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STOCKFLOW API</w:t>
      </w:r>
    </w:p>
    <w:p>
      <w:pPr>
        <w:pStyle w:val="Title"/>
        <w:jc w:val="center"/>
      </w:pPr>
      <w:r>
        <w:t>5. Atores</w:t>
      </w:r>
    </w:p>
    <w:p>
      <w:pPr>
        <w:jc w:val="center"/>
      </w:pPr>
      <w:r>
        <w:rPr>
          <w:b/>
        </w:rPr>
        <w:t>Documento de Especificação de Requisitos de Software (SRS)</w:t>
        <w:br/>
      </w:r>
      <w:r>
        <w:t>Versão 1.0 | Projeto de API de Gestão de Estoque</w:t>
      </w:r>
    </w:p>
    <w:p/>
    <w:p>
      <w:pPr>
        <w:pStyle w:val="Heading1"/>
      </w:pPr>
      <w:r>
        <w:t>5.1 Administrador</w:t>
      </w:r>
    </w:p>
    <w:p>
      <w:r>
        <w:t>Responsável pela administração do sistema, gerenciamento de produtos e categorias e, futuramente, usuários e permissões.</w:t>
      </w:r>
    </w:p>
    <w:p>
      <w:pPr>
        <w:pStyle w:val="Heading1"/>
      </w:pPr>
      <w:r>
        <w:t>5.2 Operador</w:t>
      </w:r>
    </w:p>
    <w:p>
      <w:r>
        <w:t>Executa operações rotineiras, como consulta de produtos e registro de entradas e saídas.</w:t>
      </w:r>
    </w:p>
    <w:p>
      <w:pPr>
        <w:pStyle w:val="Heading1"/>
      </w:pPr>
      <w:r>
        <w:t>5.3 Analista</w:t>
      </w:r>
    </w:p>
    <w:p>
      <w:r>
        <w:t>Consulta estoque, movimentações e indicadores para análise operacional.</w:t>
      </w:r>
    </w:p>
    <w:p>
      <w:pPr>
        <w:pStyle w:val="Heading1"/>
      </w:pPr>
      <w:r>
        <w:t>5.4 Sistema Externo</w:t>
      </w:r>
    </w:p>
    <w:p>
      <w:r>
        <w:t>Qualquer aplicação que consuma os recursos disponibilizados pela API, como sistemas Web, Mobile, ERP, Power BI ou dashboards.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StockFlow API — Documento de Engenharia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