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8. Regras de Negócio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RN-001</w:t>
      </w:r>
    </w:p>
    <w:p>
      <w:r>
        <w:t>Cada produto deverá possuir SKU único.</w:t>
      </w:r>
    </w:p>
    <w:p>
      <w:pPr>
        <w:pStyle w:val="Heading1"/>
      </w:pPr>
      <w:r>
        <w:t>RN-002</w:t>
      </w:r>
    </w:p>
    <w:p>
      <w:r>
        <w:t>A quantidade de uma movimentação deverá ser maior que zero.</w:t>
      </w:r>
    </w:p>
    <w:p>
      <w:pPr>
        <w:pStyle w:val="Heading1"/>
      </w:pPr>
      <w:r>
        <w:t>RN-003</w:t>
      </w:r>
    </w:p>
    <w:p>
      <w:r>
        <w:t>Não será permitida saída superior ao estoque disponível.</w:t>
      </w:r>
    </w:p>
    <w:p>
      <w:pPr>
        <w:pStyle w:val="Heading1"/>
      </w:pPr>
      <w:r>
        <w:t>RN-004</w:t>
      </w:r>
    </w:p>
    <w:p>
      <w:r>
        <w:t>Toda entrada deverá gerar uma movimentação.</w:t>
      </w:r>
    </w:p>
    <w:p>
      <w:pPr>
        <w:pStyle w:val="Heading1"/>
      </w:pPr>
      <w:r>
        <w:t>RN-005</w:t>
      </w:r>
    </w:p>
    <w:p>
      <w:r>
        <w:t>Toda saída deverá gerar uma movimentação.</w:t>
      </w:r>
    </w:p>
    <w:p>
      <w:pPr>
        <w:pStyle w:val="Heading1"/>
      </w:pPr>
      <w:r>
        <w:t>RN-006</w:t>
      </w:r>
    </w:p>
    <w:p>
      <w:r>
        <w:t>Movimentações não deverão ser apagadas fisicamente, preservando a rastreabilidade.</w:t>
      </w:r>
    </w:p>
    <w:p>
      <w:pPr>
        <w:pStyle w:val="Heading1"/>
      </w:pPr>
      <w:r>
        <w:t>RN-007</w:t>
      </w:r>
    </w:p>
    <w:p>
      <w:r>
        <w:t>Produtos que possuam histórico de movimentações não deverão ser excluídos fisicamente.</w:t>
      </w:r>
    </w:p>
    <w:p>
      <w:pPr>
        <w:pStyle w:val="Heading1"/>
      </w:pPr>
      <w:r>
        <w:t>RN-008</w:t>
      </w:r>
    </w:p>
    <w:p>
      <w:r>
        <w:t>O saldo de estoque deverá permanecer consistente com as movimentações.</w:t>
      </w:r>
    </w:p>
    <w:p>
      <w:pPr>
        <w:pStyle w:val="Heading1"/>
      </w:pPr>
      <w:r>
        <w:t>RN-009</w:t>
      </w:r>
    </w:p>
    <w:p>
      <w:r>
        <w:t>Categorias utilizadas por produtos não deverão ser excluídas sem tratamento dos relacionamentos.</w:t>
      </w:r>
    </w:p>
    <w:p>
      <w:pPr>
        <w:pStyle w:val="Heading1"/>
      </w:pPr>
      <w:r>
        <w:t>RN-010</w:t>
      </w:r>
    </w:p>
    <w:p>
      <w:r>
        <w:t>O estoque mínimo deverá ser maior ou igual a zero.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