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STOCKFLOW API</w:t>
      </w:r>
    </w:p>
    <w:p>
      <w:pPr>
        <w:pStyle w:val="Title"/>
        <w:jc w:val="center"/>
      </w:pPr>
      <w:r>
        <w:t>6. Requisitos Funcionais</w:t>
      </w:r>
    </w:p>
    <w:p>
      <w:pPr>
        <w:jc w:val="center"/>
      </w:pPr>
      <w:r>
        <w:rPr>
          <w:b/>
        </w:rPr>
        <w:t>Documento de Especificação de Requisitos de Software (SRS)</w:t>
        <w:br/>
      </w:r>
      <w:r>
        <w:t>Versão 1.0 | Projeto de API de Gestão de Estoque</w:t>
      </w:r>
    </w:p>
    <w:p/>
    <w:p>
      <w:pPr>
        <w:pStyle w:val="Heading1"/>
      </w:pPr>
      <w:r>
        <w:t>RF-001 — Cadastro de Produto</w:t>
      </w:r>
    </w:p>
    <w:p>
      <w:r>
        <w:t>Permitir o cadastro de produtos com ID, SKU, nome, descrição, categoria, preço, estoque mínimo, status e datas de controle. O SKU deverá ser único.</w:t>
      </w:r>
    </w:p>
    <w:p>
      <w:pPr>
        <w:pStyle w:val="Heading1"/>
      </w:pPr>
      <w:r>
        <w:t>RF-002 — Consulta de Produtos</w:t>
      </w:r>
    </w:p>
    <w:p>
      <w:r>
        <w:t>Permitir listar e consultar produtos, com filtros por nome, SKU, categoria e status.</w:t>
      </w:r>
    </w:p>
    <w:p>
      <w:pPr>
        <w:pStyle w:val="Heading1"/>
      </w:pPr>
      <w:r>
        <w:t>RF-003 — Atualização de Produto</w:t>
      </w:r>
    </w:p>
    <w:p>
      <w:r>
        <w:t>Permitir atualizar dados de um produto existente, sem alterar seu identificador.</w:t>
      </w:r>
    </w:p>
    <w:p>
      <w:pPr>
        <w:pStyle w:val="Heading1"/>
      </w:pPr>
      <w:r>
        <w:t>RF-004 — Exclusão de Produto</w:t>
      </w:r>
    </w:p>
    <w:p>
      <w:r>
        <w:t>Permitir exclusão conforme regra de negócio, priorizando exclusão lógica quando houver histórico.</w:t>
      </w:r>
    </w:p>
    <w:p>
      <w:pPr>
        <w:pStyle w:val="Heading1"/>
      </w:pPr>
      <w:r>
        <w:t>RF-005 — Cadastro de Categoria</w:t>
      </w:r>
    </w:p>
    <w:p>
      <w:r>
        <w:t>Permitir cadastrar categorias de produtos.</w:t>
      </w:r>
    </w:p>
    <w:p>
      <w:pPr>
        <w:pStyle w:val="Heading1"/>
      </w:pPr>
      <w:r>
        <w:t>RF-006 — Consulta de Categorias</w:t>
      </w:r>
    </w:p>
    <w:p>
      <w:r>
        <w:t>Permitir listar e consultar categorias e, quando aplicável, seus produtos associados.</w:t>
      </w:r>
    </w:p>
    <w:p>
      <w:pPr>
        <w:pStyle w:val="Heading1"/>
      </w:pPr>
      <w:r>
        <w:t>RF-007 — Atualização de Categoria</w:t>
      </w:r>
    </w:p>
    <w:p>
      <w:r>
        <w:t>Permitir atualizar uma categoria existente.</w:t>
      </w:r>
    </w:p>
    <w:p>
      <w:pPr>
        <w:pStyle w:val="Heading1"/>
      </w:pPr>
      <w:r>
        <w:t>RF-008 — Exclusão de Categoria</w:t>
      </w:r>
    </w:p>
    <w:p>
      <w:r>
        <w:t>Permitir excluir categoria somente quando não houver conflito com produtos vinculados.</w:t>
      </w:r>
    </w:p>
    <w:p>
      <w:pPr>
        <w:pStyle w:val="Heading1"/>
      </w:pPr>
      <w:r>
        <w:t>RF-009 — Entrada de Estoque</w:t>
      </w:r>
    </w:p>
    <w:p>
      <w:r>
        <w:t>Registrar entrada de produtos e atualizar automaticamente o saldo.</w:t>
      </w:r>
    </w:p>
    <w:p>
      <w:pPr>
        <w:pStyle w:val="Heading1"/>
      </w:pPr>
      <w:r>
        <w:t>RF-010 — Saída de Estoque</w:t>
      </w:r>
    </w:p>
    <w:p>
      <w:r>
        <w:t>Registrar saída de produtos e atualizar automaticamente o saldo.</w:t>
      </w:r>
    </w:p>
    <w:p>
      <w:pPr>
        <w:pStyle w:val="Heading1"/>
      </w:pPr>
      <w:r>
        <w:t>RF-011 — Bloqueio de Estoque Negativo</w:t>
      </w:r>
    </w:p>
    <w:p>
      <w:r>
        <w:t>Impedir saída superior ao estoque disponível.</w:t>
      </w:r>
    </w:p>
    <w:p>
      <w:pPr>
        <w:pStyle w:val="Heading1"/>
      </w:pPr>
      <w:r>
        <w:t>RF-012 — Histórico de Movimentações</w:t>
      </w:r>
    </w:p>
    <w:p>
      <w:r>
        <w:t>Manter histórico contendo produto, tipo, quantidade, motivo, usuário e data/hora.</w:t>
      </w:r>
    </w:p>
    <w:p>
      <w:pPr>
        <w:pStyle w:val="Heading1"/>
      </w:pPr>
      <w:r>
        <w:t>RF-013 — Consulta do Estoque</w:t>
      </w:r>
    </w:p>
    <w:p>
      <w:r>
        <w:t>Permitir consultar o saldo atual dos produtos.</w:t>
      </w:r>
    </w:p>
    <w:p>
      <w:pPr>
        <w:pStyle w:val="Heading1"/>
      </w:pPr>
      <w:r>
        <w:t>RF-014 — Identificação de Estoque Baixo</w:t>
      </w:r>
    </w:p>
    <w:p>
      <w:r>
        <w:t>Identificar produtos cujo estoque atual seja menor ou igual ao estoque mínimo.</w:t>
      </w:r>
    </w:p>
    <w:p>
      <w:pPr>
        <w:pStyle w:val="Heading1"/>
      </w:pPr>
      <w:r>
        <w:t>RF-015 — Consulta de Movimentações</w:t>
      </w:r>
    </w:p>
    <w:p>
      <w:r>
        <w:t>Permitir filtrar movimentações por produto, tipo, período e usuário.</w:t>
      </w:r>
    </w:p>
    <w:p>
      <w:pPr>
        <w:pStyle w:val="Heading1"/>
      </w:pPr>
      <w:r>
        <w:t>RF-016 — Indicadores de Estoque</w:t>
      </w:r>
    </w:p>
    <w:p>
      <w:r>
        <w:t>Disponibilizar futuramente indicadores como total de produtos, produtos ativos, estoque baixo, entradas, saídas e valor do estoque.</w:t>
      </w:r>
    </w:p>
    <w:p>
      <w:pPr>
        <w:pStyle w:val="Heading1"/>
      </w:pPr>
      <w:r>
        <w:t>RF-017 — Paginação</w:t>
      </w:r>
    </w:p>
    <w:p>
      <w:r>
        <w:t>Aplicar paginação às consultas que possam retornar grandes volumes de registros.</w:t>
      </w:r>
    </w:p>
    <w:p>
      <w:pPr>
        <w:pStyle w:val="Heading1"/>
      </w:pPr>
      <w:r>
        <w:t>RF-018 — Ordenação</w:t>
      </w:r>
    </w:p>
    <w:p>
      <w:r>
        <w:t>Permitir ordenação em consultas aplicáveis.</w:t>
      </w:r>
    </w:p>
    <w:p>
      <w:pPr>
        <w:pStyle w:val="Heading1"/>
      </w:pPr>
      <w:r>
        <w:t>RF-019 — Validação de Dados</w:t>
      </w:r>
    </w:p>
    <w:p>
      <w:r>
        <w:t>Validar dados recebidos antes do processamento.</w:t>
      </w:r>
    </w:p>
    <w:p>
      <w:pPr>
        <w:pStyle w:val="Heading1"/>
      </w:pPr>
      <w:r>
        <w:t>RF-020 — Tratamento de Erros</w:t>
      </w:r>
    </w:p>
    <w:p>
      <w:r>
        <w:t>Retornar respostas de erro padronizadas e compreensíveis.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StockFlow API — Documento de Engenharia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