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STOCKFLOW API</w:t>
      </w:r>
    </w:p>
    <w:p>
      <w:pPr>
        <w:pStyle w:val="Title"/>
        <w:jc w:val="center"/>
      </w:pPr>
      <w:r>
        <w:t>7. Requisitos Não Funcionais</w:t>
      </w:r>
    </w:p>
    <w:p>
      <w:pPr>
        <w:jc w:val="center"/>
      </w:pPr>
      <w:r>
        <w:rPr>
          <w:b/>
        </w:rPr>
        <w:t>Documento de Especificação de Requisitos de Software (SRS)</w:t>
        <w:br/>
      </w:r>
      <w:r>
        <w:t>Versão 1.0 | Projeto de API de Gestão de Estoque</w:t>
      </w:r>
    </w:p>
    <w:p/>
    <w:p>
      <w:pPr>
        <w:pStyle w:val="Heading1"/>
      </w:pPr>
      <w:r>
        <w:t>RNF-001 — Performance</w:t>
      </w:r>
    </w:p>
    <w:p>
      <w:r>
        <w:t>A API deverá apresentar tempo de resposta adequado para operações comuns.</w:t>
      </w:r>
    </w:p>
    <w:p>
      <w:pPr>
        <w:pStyle w:val="Heading1"/>
      </w:pPr>
      <w:r>
        <w:t>RNF-002 — Segurança</w:t>
      </w:r>
    </w:p>
    <w:p>
      <w:r>
        <w:t>A aplicação deverá possuir mecanismos adequados de validação, autenticação e autorização conforme evolução do projeto.</w:t>
      </w:r>
    </w:p>
    <w:p>
      <w:pPr>
        <w:pStyle w:val="Heading1"/>
      </w:pPr>
      <w:r>
        <w:t>RNF-003 — Manutenibilidade</w:t>
      </w:r>
    </w:p>
    <w:p>
      <w:r>
        <w:t>O código deverá utilizar módulos e separação clara de responsabilidades.</w:t>
      </w:r>
    </w:p>
    <w:p>
      <w:pPr>
        <w:pStyle w:val="Heading1"/>
      </w:pPr>
      <w:r>
        <w:t>RNF-004 — Escalabilidade</w:t>
      </w:r>
    </w:p>
    <w:p>
      <w:r>
        <w:t>A arquitetura deverá permitir evolução sem necessidade de reescrever toda a aplicação.</w:t>
      </w:r>
    </w:p>
    <w:p>
      <w:pPr>
        <w:pStyle w:val="Heading1"/>
      </w:pPr>
      <w:r>
        <w:t>RNF-005 — Testabilidade</w:t>
      </w:r>
    </w:p>
    <w:p>
      <w:r>
        <w:t>As principais funcionalidades e regras deverão possuir testes automatizados.</w:t>
      </w:r>
    </w:p>
    <w:p>
      <w:pPr>
        <w:pStyle w:val="Heading1"/>
      </w:pPr>
      <w:r>
        <w:t>RNF-006 — Documentação</w:t>
      </w:r>
    </w:p>
    <w:p>
      <w:r>
        <w:t>A API deverá disponibilizar documentação OpenAPI/Swagger.</w:t>
      </w:r>
    </w:p>
    <w:p>
      <w:pPr>
        <w:pStyle w:val="Heading1"/>
      </w:pPr>
      <w:r>
        <w:t>RNF-007 — Portabilidade</w:t>
      </w:r>
    </w:p>
    <w:p>
      <w:r>
        <w:t>A aplicação deverá poder ser executada em ambientes compatíveis utilizando Docker.</w:t>
      </w:r>
    </w:p>
    <w:p>
      <w:pPr>
        <w:pStyle w:val="Heading1"/>
      </w:pPr>
      <w:r>
        <w:t>RNF-008 — Versionamento</w:t>
      </w:r>
    </w:p>
    <w:p>
      <w:r>
        <w:t>A API deverá utilizar versionamento, inicialmente /api/v1/.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StockFlow API — Documento de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