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STOCKFLOW API</w:t>
      </w:r>
    </w:p>
    <w:p>
      <w:pPr>
        <w:pStyle w:val="Title"/>
        <w:jc w:val="center"/>
      </w:pPr>
      <w:r>
        <w:t>10. Critérios de Aceitação</w:t>
      </w:r>
    </w:p>
    <w:p>
      <w:pPr>
        <w:jc w:val="center"/>
      </w:pPr>
      <w:r>
        <w:rPr>
          <w:b/>
        </w:rPr>
        <w:t>Documento de Especificação de Requisitos de Software (SRS)</w:t>
        <w:br/>
      </w:r>
      <w:r>
        <w:t>Versão 1.0 | Projeto de API de Gestão de Estoque</w:t>
      </w:r>
    </w:p>
    <w:p/>
    <w:p>
      <w:pPr>
        <w:pStyle w:val="Heading1"/>
      </w:pPr>
      <w:r>
        <w:t>CA-001 — Produto</w:t>
      </w:r>
    </w:p>
    <w:p>
      <w:r>
        <w:t>Dado um produto com dados válidos, quando o cadastro for solicitado, então o produto deverá ser persistido e retornar identificador e dados cadastrados.</w:t>
      </w:r>
    </w:p>
    <w:p>
      <w:pPr>
        <w:pStyle w:val="Heading1"/>
      </w:pPr>
      <w:r>
        <w:t>CA-002 — SKU</w:t>
      </w:r>
    </w:p>
    <w:p>
      <w:r>
        <w:t>Dado um SKU já existente, quando outro produto tentar utilizá-lo, então a operação deverá ser rejeitada.</w:t>
      </w:r>
    </w:p>
    <w:p>
      <w:pPr>
        <w:pStyle w:val="Heading1"/>
      </w:pPr>
      <w:r>
        <w:t>CA-003 — Entrada</w:t>
      </w:r>
    </w:p>
    <w:p>
      <w:r>
        <w:t>Dado um produto existente e quantidade válida, quando uma entrada for registrada, então o saldo deverá aumentar e uma movimentação deverá ser criada.</w:t>
      </w:r>
    </w:p>
    <w:p>
      <w:pPr>
        <w:pStyle w:val="Heading1"/>
      </w:pPr>
      <w:r>
        <w:t>CA-004 — Saída válida</w:t>
      </w:r>
    </w:p>
    <w:p>
      <w:r>
        <w:t>Dado estoque suficiente, quando uma saída for registrada, então o saldo deverá diminuir e uma movimentação deverá ser criada.</w:t>
      </w:r>
    </w:p>
    <w:p>
      <w:pPr>
        <w:pStyle w:val="Heading1"/>
      </w:pPr>
      <w:r>
        <w:t>CA-005 — Saída inválida</w:t>
      </w:r>
    </w:p>
    <w:p>
      <w:r>
        <w:t>Dado estoque insuficiente, quando uma saída for solicitada, então a operação deverá ser rejeitada sem alterar o saldo.</w:t>
      </w:r>
    </w:p>
    <w:p>
      <w:pPr>
        <w:pStyle w:val="Heading1"/>
      </w:pPr>
      <w:r>
        <w:t>CA-006 — Estoque baixo</w:t>
      </w:r>
    </w:p>
    <w:p>
      <w:r>
        <w:t>Dado estoque atual menor ou igual ao estoque mínimo, quando o estoque for consultado, então o produto deverá ser identificado como estoque baixo.</w:t>
      </w:r>
    </w:p>
    <w:p>
      <w:pPr>
        <w:pStyle w:val="Heading1"/>
      </w:pPr>
      <w:r>
        <w:t>CA-007 — Histórico</w:t>
      </w:r>
    </w:p>
    <w:p>
      <w:r>
        <w:t>Toda entrada ou saída confirmada deverá possuir registro de movimentação consultável.</w:t>
      </w:r>
    </w:p>
    <w:p>
      <w:pPr>
        <w:pStyle w:val="Heading1"/>
      </w:pPr>
      <w:r>
        <w:t>CA-008 — Validação</w:t>
      </w:r>
    </w:p>
    <w:p>
      <w:r>
        <w:t>Dados inválidos deverão produzir resposta HTTP adequada, sem persistência parcial.</w:t>
      </w:r>
    </w:p>
    <w:p>
      <w:pPr>
        <w:pStyle w:val="Heading1"/>
      </w:pPr>
      <w:r>
        <w:t>CA-009 — Documentação</w:t>
      </w:r>
    </w:p>
    <w:p>
      <w:r>
        <w:t>Os endpoints implementados deverão aparecer na documentação OpenAPI/Swagger.</w:t>
      </w:r>
    </w:p>
    <w:p>
      <w:pPr>
        <w:pStyle w:val="Heading1"/>
      </w:pPr>
      <w:r>
        <w:t>CA-010 — Testes</w:t>
      </w:r>
    </w:p>
    <w:p>
      <w:r>
        <w:t>As regras críticas de estoque deverão possuir testes automatizados.</w:t>
      </w:r>
    </w:p>
    <w:sectPr w:rsidR="00FC693F" w:rsidRPr="0006063C" w:rsidSect="00034616">
      <w:footerReference w:type="default" r:id="rId9"/>
      <w:pgSz w:w="12240" w:h="15840"/>
      <w:pgMar w:top="900" w:right="1100" w:bottom="900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StockFlow API — Documento de Engenharia de Software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