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55758" w14:textId="2A91B812" w:rsidR="00C8307D" w:rsidRDefault="00C8307D" w:rsidP="00C830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Análisis Interno: Reporte Final</w:t>
      </w:r>
    </w:p>
    <w:p w14:paraId="2E1561C5" w14:textId="34F6D16B" w:rsidR="00B90174" w:rsidRDefault="00B90174" w:rsidP="00C8307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Actualidad de la empresa y datos solicitados:</w:t>
      </w:r>
    </w:p>
    <w:p w14:paraId="4065D99E" w14:textId="336E60CE" w:rsidR="00B90174" w:rsidRDefault="00802F0F" w:rsidP="00B9017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90174">
        <w:rPr>
          <w:rFonts w:ascii="Times New Roman" w:hAnsi="Times New Roman" w:cs="Times New Roman"/>
          <w:sz w:val="24"/>
          <w:szCs w:val="24"/>
          <w:lang w:val="es-ES"/>
        </w:rPr>
        <w:t>La</w:t>
      </w:r>
      <w:r w:rsidR="00A46139">
        <w:rPr>
          <w:rFonts w:ascii="Times New Roman" w:hAnsi="Times New Roman" w:cs="Times New Roman"/>
          <w:sz w:val="24"/>
          <w:szCs w:val="24"/>
          <w:lang w:val="es-ES"/>
        </w:rPr>
        <w:t>s tarifas por vehículo quedaron de esta manera en el 2017:</w:t>
      </w:r>
    </w:p>
    <w:p w14:paraId="2C849E85" w14:textId="6EB078C5" w:rsidR="00A46139" w:rsidRDefault="00A46139" w:rsidP="00A4613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Camión: Q184.08</w:t>
      </w:r>
    </w:p>
    <w:p w14:paraId="4A75771E" w14:textId="0A670AA0" w:rsidR="00A46139" w:rsidRDefault="00A46139" w:rsidP="00A4613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Pickup: Q125.18</w:t>
      </w:r>
    </w:p>
    <w:p w14:paraId="2E0F3FCB" w14:textId="07071332" w:rsidR="00A46139" w:rsidRDefault="00A46139" w:rsidP="00A4613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Moto: Q126.47</w:t>
      </w:r>
    </w:p>
    <w:p w14:paraId="357829B9" w14:textId="6F047754" w:rsidR="00A46139" w:rsidRDefault="00A46139" w:rsidP="00A46139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Hay que revisar las tarifas ya que, aunque no estamos en números rojos, la tarifa de la moto es muy alta para los servicios que puede ofrecer.</w:t>
      </w:r>
    </w:p>
    <w:p w14:paraId="3E8E3C1C" w14:textId="4C54A5B6" w:rsidR="00A46139" w:rsidRPr="00A46139" w:rsidRDefault="00A46139" w:rsidP="00A4613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46139">
        <w:rPr>
          <w:rFonts w:ascii="Times New Roman" w:hAnsi="Times New Roman" w:cs="Times New Roman"/>
          <w:sz w:val="24"/>
          <w:szCs w:val="24"/>
          <w:lang w:val="es-ES"/>
        </w:rPr>
        <w:t xml:space="preserve">65%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de nuestras facturas </w:t>
      </w:r>
      <w:r w:rsidRPr="00A46139">
        <w:rPr>
          <w:rFonts w:ascii="Times New Roman" w:hAnsi="Times New Roman" w:cs="Times New Roman"/>
          <w:sz w:val="24"/>
          <w:szCs w:val="24"/>
          <w:lang w:val="es-ES"/>
        </w:rPr>
        <w:t xml:space="preserve">lo ocupan </w:t>
      </w:r>
      <w:r>
        <w:rPr>
          <w:rFonts w:ascii="Times New Roman" w:hAnsi="Times New Roman" w:cs="Times New Roman"/>
          <w:sz w:val="24"/>
          <w:szCs w:val="24"/>
          <w:lang w:val="es-ES"/>
        </w:rPr>
        <w:t>revisión</w:t>
      </w:r>
      <w:r w:rsidRPr="00A46139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s-ES"/>
        </w:rPr>
        <w:t>verificación de medidores</w:t>
      </w:r>
      <w:r w:rsidRPr="00A46139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>
        <w:rPr>
          <w:rFonts w:ascii="Times New Roman" w:hAnsi="Times New Roman" w:cs="Times New Roman"/>
          <w:sz w:val="24"/>
          <w:szCs w:val="24"/>
          <w:lang w:val="es-ES"/>
        </w:rPr>
        <w:t>cambio de correlativo</w:t>
      </w:r>
    </w:p>
    <w:p w14:paraId="43752C6A" w14:textId="21B649A2" w:rsidR="00802F0F" w:rsidRDefault="00A46139" w:rsidP="00B9017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centro de distribución no. 150277 es el centro de las rutas más eficientes de nuestro negocio.</w:t>
      </w:r>
    </w:p>
    <w:p w14:paraId="693387B8" w14:textId="03F2ECF6" w:rsidR="00A46139" w:rsidRDefault="00A46139" w:rsidP="00B9017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 podemos perder Q50 en promedio, ya que eso reduce la eficiencia de nuestros pilotos</w:t>
      </w:r>
    </w:p>
    <w:p w14:paraId="7A40D6AF" w14:textId="3411787D" w:rsidR="00B90174" w:rsidRDefault="00B90174" w:rsidP="00B9017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Problema Identificados</w:t>
      </w:r>
    </w:p>
    <w:p w14:paraId="722C81BB" w14:textId="5C461FC5" w:rsidR="008450C0" w:rsidRDefault="00A46139" w:rsidP="00DD24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Estamos marginando 25% en promedio por factura. La implicación puede ser que, una subida en costos, manteniendo los precios actuales, reduzca la cantidad de margen que tenemos.</w:t>
      </w:r>
    </w:p>
    <w:p w14:paraId="093DB272" w14:textId="478F5794" w:rsidR="00A46139" w:rsidRDefault="00A46139" w:rsidP="00DD24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Adicional, no tenemos un “costo fijo”, es decir, no hay un estándar en nuestros costos fijos.</w:t>
      </w:r>
    </w:p>
    <w:p w14:paraId="611FA9CC" w14:textId="655B19F7" w:rsidR="00A46139" w:rsidRDefault="00A46139" w:rsidP="00DD24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 importante mencionar acá que nuestras facturas mantienen una constante recta, es decir, a pesar de existir picos, la tendencia es una constante recta que no va ni subiendo ni bajando</w:t>
      </w:r>
    </w:p>
    <w:p w14:paraId="729A8CF4" w14:textId="0D9066C2" w:rsidR="005B4E83" w:rsidRDefault="00C7644F" w:rsidP="005B4E83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Conclusiones y sugerencias:</w:t>
      </w:r>
    </w:p>
    <w:p w14:paraId="341E96CD" w14:textId="2B05BED6" w:rsidR="00A46139" w:rsidRPr="00A46139" w:rsidRDefault="00A46139" w:rsidP="00A4613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46139">
        <w:rPr>
          <w:rFonts w:ascii="Times New Roman" w:hAnsi="Times New Roman" w:cs="Times New Roman"/>
          <w:sz w:val="24"/>
          <w:szCs w:val="24"/>
          <w:lang w:val="es-ES"/>
        </w:rPr>
        <w:t>Podemos aumentar los precios de las facturas un 30% para tener más opción de margen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así cubrimos los costos que nos hacen falta</w:t>
      </w:r>
    </w:p>
    <w:p w14:paraId="3A4FC1C0" w14:textId="4878FFCC" w:rsidR="00A46139" w:rsidRPr="00A46139" w:rsidRDefault="00A46139" w:rsidP="00A4613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46139">
        <w:rPr>
          <w:rFonts w:ascii="Times New Roman" w:hAnsi="Times New Roman" w:cs="Times New Roman"/>
          <w:sz w:val="24"/>
          <w:szCs w:val="24"/>
          <w:lang w:val="es-ES"/>
        </w:rPr>
        <w:t>Re distribuir mejor la carga de los centros para nivelar los costos y balancear entre los 4</w:t>
      </w:r>
      <w:r>
        <w:rPr>
          <w:rFonts w:ascii="Times New Roman" w:hAnsi="Times New Roman" w:cs="Times New Roman"/>
          <w:sz w:val="24"/>
          <w:szCs w:val="24"/>
          <w:lang w:val="es-ES"/>
        </w:rPr>
        <w:t>, esto significa que no es necesario un centro de distribución adicional.</w:t>
      </w:r>
    </w:p>
    <w:p w14:paraId="46C84FA5" w14:textId="72CA5251" w:rsidR="00C7644F" w:rsidRPr="00A46139" w:rsidRDefault="00A46139" w:rsidP="00A4613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46139">
        <w:rPr>
          <w:rFonts w:ascii="Times New Roman" w:hAnsi="Times New Roman" w:cs="Times New Roman"/>
          <w:sz w:val="24"/>
          <w:szCs w:val="24"/>
          <w:lang w:val="es-ES"/>
        </w:rPr>
        <w:t>Los costos fijos no son 100% fijos, se debería de buscar un estándar por vehículo y reducir esa variabilidad</w:t>
      </w:r>
      <w:r w:rsidR="00DD7459" w:rsidRPr="00A46139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28E14CD" w14:textId="77777777" w:rsidR="00DD7459" w:rsidRDefault="00DD7459" w:rsidP="00DD745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F196438" w14:textId="77777777" w:rsidR="00DD7459" w:rsidRDefault="00DD7459" w:rsidP="00DD745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CDFFC78" w14:textId="77777777" w:rsidR="00DD7459" w:rsidRDefault="00DD7459" w:rsidP="00DD745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BCB2C86" w14:textId="77777777" w:rsidR="00DD7459" w:rsidRDefault="00DD7459" w:rsidP="00DD745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E442F6F" w14:textId="37E58925" w:rsidR="00DD7459" w:rsidRDefault="00DD7459" w:rsidP="00DD745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Anexos</w:t>
      </w:r>
    </w:p>
    <w:p w14:paraId="4E08D39C" w14:textId="692D9BF6" w:rsidR="00DD7459" w:rsidRDefault="00DD7459" w:rsidP="00DD7459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D7459"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0446B019" wp14:editId="4D3AF09D">
            <wp:extent cx="5943600" cy="4412615"/>
            <wp:effectExtent l="0" t="0" r="0" b="6985"/>
            <wp:docPr id="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barr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1FE9" w14:textId="3C26519A" w:rsidR="00DD7459" w:rsidRDefault="00DD7459" w:rsidP="00DD745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Anexo 1: ventas mensuales</w:t>
      </w:r>
    </w:p>
    <w:p w14:paraId="25156760" w14:textId="77777777" w:rsidR="00DD7459" w:rsidRDefault="00DD7459" w:rsidP="00DD745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1A0DDE9" w14:textId="412B8CF7" w:rsidR="00DD7459" w:rsidRDefault="00DD7459" w:rsidP="00DD745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61F607F" wp14:editId="44680CCB">
            <wp:extent cx="5943600" cy="3040380"/>
            <wp:effectExtent l="0" t="0" r="0" b="7620"/>
            <wp:docPr id="2" name="Imagen 2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barr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B752" w14:textId="6B60D1DB" w:rsidR="00DD7459" w:rsidRPr="00DD7459" w:rsidRDefault="00DD7459" w:rsidP="00DD745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Anexo 2: distribución de ventas al crédito mensual</w:t>
      </w:r>
    </w:p>
    <w:sectPr w:rsidR="00DD7459" w:rsidRPr="00DD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3FDF"/>
    <w:multiLevelType w:val="hybridMultilevel"/>
    <w:tmpl w:val="0008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655EB"/>
    <w:multiLevelType w:val="hybridMultilevel"/>
    <w:tmpl w:val="DEF60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779D4"/>
    <w:multiLevelType w:val="hybridMultilevel"/>
    <w:tmpl w:val="63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879325">
    <w:abstractNumId w:val="1"/>
  </w:num>
  <w:num w:numId="2" w16cid:durableId="1440176489">
    <w:abstractNumId w:val="2"/>
  </w:num>
  <w:num w:numId="3" w16cid:durableId="39343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7D"/>
    <w:rsid w:val="001B5856"/>
    <w:rsid w:val="005B4E83"/>
    <w:rsid w:val="00802F0F"/>
    <w:rsid w:val="008450C0"/>
    <w:rsid w:val="009B2120"/>
    <w:rsid w:val="00A46139"/>
    <w:rsid w:val="00AE27FA"/>
    <w:rsid w:val="00B90174"/>
    <w:rsid w:val="00C7644F"/>
    <w:rsid w:val="00C8307D"/>
    <w:rsid w:val="00DD24BA"/>
    <w:rsid w:val="00DD7459"/>
    <w:rsid w:val="00E5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EC09"/>
  <w15:chartTrackingRefBased/>
  <w15:docId w15:val="{29283266-709D-4400-AD96-E19F380A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0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Behar</dc:creator>
  <cp:keywords/>
  <dc:description/>
  <cp:lastModifiedBy>Daniel Behar</cp:lastModifiedBy>
  <cp:revision>3</cp:revision>
  <dcterms:created xsi:type="dcterms:W3CDTF">2022-10-17T05:44:00Z</dcterms:created>
  <dcterms:modified xsi:type="dcterms:W3CDTF">2022-10-17T05:53:00Z</dcterms:modified>
</cp:coreProperties>
</file>