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199D" w14:textId="77777777" w:rsidR="00117C98" w:rsidRPr="00117C98" w:rsidRDefault="00117C98" w:rsidP="00117C98">
      <w:proofErr w:type="spellStart"/>
      <w:r w:rsidRPr="00117C98">
        <w:t>Neurodesign</w:t>
      </w:r>
      <w:proofErr w:type="spellEnd"/>
      <w:r w:rsidRPr="00117C98">
        <w:t xml:space="preserve"> and the Neurobiology of Persuasion: A Comprehensive Analysis of Subconscious Influence in Sales and Marketing</w:t>
      </w:r>
    </w:p>
    <w:p w14:paraId="1F279AAB" w14:textId="77777777" w:rsidR="00117C98" w:rsidRPr="00117C98" w:rsidRDefault="00117C98" w:rsidP="00117C98">
      <w:r w:rsidRPr="00117C98">
        <w:t xml:space="preserve">The integration of neuroscience into the design process, a field increasingly identified as </w:t>
      </w:r>
      <w:proofErr w:type="spellStart"/>
      <w:r w:rsidRPr="00117C98">
        <w:t>neurodesign</w:t>
      </w:r>
      <w:proofErr w:type="spellEnd"/>
      <w:r w:rsidRPr="00117C98">
        <w:t xml:space="preserve">, represents a fundamental shift in how commercial entities approach the engineering of persuasion. This discipline moves beyond the traditional reliance on subjective creative intuition and self-reported consumer feedback, which are frequently flawed by cognitive biases and the inability of individuals to accurately articulate their own subconscious motivations.[1, 2] Instead, </w:t>
      </w:r>
      <w:proofErr w:type="spellStart"/>
      <w:r w:rsidRPr="00117C98">
        <w:t>neurodesign</w:t>
      </w:r>
      <w:proofErr w:type="spellEnd"/>
      <w:r w:rsidRPr="00117C98">
        <w:t xml:space="preserve"> leverages the biological imperatives of the human brain to optimize visual, auditory, and tactile stimuli, ensuring they align with the evolutionary mechanisms that govern attention, memory, and emotional engagement.[3, 4, 5] In the contemporary digital and physical marketplace, where the average consumer makes approximately ninety percent of their purchasing decisions subconsciously, understanding these neural "buy buttons" is no longer an elective advantage but a strategic necessity.[5, 6]</w:t>
      </w:r>
    </w:p>
    <w:p w14:paraId="4D6544B2" w14:textId="77777777" w:rsidR="00117C98" w:rsidRPr="00117C98" w:rsidRDefault="00117C98" w:rsidP="00117C98">
      <w:r w:rsidRPr="00117C98">
        <w:t>The Bibliographic Canon: Endorsed Literature and Theoretical Frameworks</w:t>
      </w:r>
    </w:p>
    <w:p w14:paraId="410951CE" w14:textId="77777777" w:rsidR="00117C98" w:rsidRPr="00117C98" w:rsidRDefault="00117C98" w:rsidP="00117C98">
      <w:r w:rsidRPr="00117C98">
        <w:t xml:space="preserve">The academic and professional landscape of </w:t>
      </w:r>
      <w:proofErr w:type="spellStart"/>
      <w:r w:rsidRPr="00117C98">
        <w:t>neurodesign</w:t>
      </w:r>
      <w:proofErr w:type="spellEnd"/>
      <w:r w:rsidRPr="00117C98">
        <w:t xml:space="preserve"> is underpinned by a robust body of literature that bridges the gap between clinical neuroscience and commercial application. These texts provide the theoretical scaffolding necessary for practitioners to apply neuroscientific findings to real-world sales and marketing challenges.</w:t>
      </w:r>
    </w:p>
    <w:p w14:paraId="1D943051" w14:textId="77777777" w:rsidR="00117C98" w:rsidRPr="00117C98" w:rsidRDefault="00117C98" w:rsidP="00117C98">
      <w:r w:rsidRPr="00117C98">
        <w:t>Foundational Theories of the Buying Brain</w:t>
      </w:r>
    </w:p>
    <w:p w14:paraId="590E5D27" w14:textId="77777777" w:rsidR="00117C98" w:rsidRPr="00117C98" w:rsidRDefault="00117C98" w:rsidP="00117C98">
      <w:r w:rsidRPr="00117C98">
        <w:t>A primary entry point into this domain is the work of Daniel Kahneman, whose exploration of dual-process theory in </w:t>
      </w:r>
      <w:r w:rsidRPr="00117C98">
        <w:rPr>
          <w:i/>
          <w:iCs/>
        </w:rPr>
        <w:t>Thinking, Fast and Slow</w:t>
      </w:r>
      <w:r w:rsidRPr="00117C98">
        <w:t xml:space="preserve"> defines the two systems governing human thought. System 1—fast, intuitive, and emotional—is the primary target of </w:t>
      </w:r>
      <w:proofErr w:type="spellStart"/>
      <w:r w:rsidRPr="00117C98">
        <w:t>neurodesign</w:t>
      </w:r>
      <w:proofErr w:type="spellEnd"/>
      <w:r w:rsidRPr="00117C98">
        <w:t>, while System 2—slow, logical, and effortful—serves as the rationalizing agent for decisions already made by the former.[7, 8, 9] This fundamental distinction is expanded upon in the context of sales by authors such as Roger Dooley and Patrick Renvoisé. Dooley’s </w:t>
      </w:r>
      <w:r w:rsidRPr="00117C98">
        <w:rPr>
          <w:i/>
          <w:iCs/>
        </w:rPr>
        <w:t>Brainfluence</w:t>
      </w:r>
      <w:r w:rsidRPr="00117C98">
        <w:t xml:space="preserve"> provides 100 practical strategies for persuading consumers by targeting these non-conscious motivations, while </w:t>
      </w:r>
      <w:proofErr w:type="spellStart"/>
      <w:r w:rsidRPr="00117C98">
        <w:t>Renvoisé’s</w:t>
      </w:r>
      <w:proofErr w:type="spellEnd"/>
      <w:r w:rsidRPr="00117C98">
        <w:t> </w:t>
      </w:r>
      <w:r w:rsidRPr="00117C98">
        <w:rPr>
          <w:i/>
          <w:iCs/>
        </w:rPr>
        <w:t>Neuromarketing</w:t>
      </w:r>
      <w:r w:rsidRPr="00117C98">
        <w:t> and </w:t>
      </w:r>
      <w:r w:rsidRPr="00117C98">
        <w:rPr>
          <w:i/>
          <w:iCs/>
        </w:rPr>
        <w:t>The Persuasion Code</w:t>
      </w:r>
      <w:r w:rsidRPr="00117C98">
        <w:t> (co-authored with Christophe Morin) focus on the "Old Brain" or reptilian brain, which is the ultimate arbiter of survival-based decision-</w:t>
      </w:r>
      <w:proofErr w:type="gramStart"/>
      <w:r w:rsidRPr="00117C98">
        <w:t>making.[</w:t>
      </w:r>
      <w:proofErr w:type="gramEnd"/>
      <w:r w:rsidRPr="00117C98">
        <w:t>6, 10, 11]</w:t>
      </w:r>
    </w:p>
    <w:tbl>
      <w:tblPr>
        <w:tblW w:w="0" w:type="auto"/>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1311"/>
        <w:gridCol w:w="2000"/>
        <w:gridCol w:w="2033"/>
        <w:gridCol w:w="4010"/>
      </w:tblGrid>
      <w:tr w:rsidR="00117C98" w:rsidRPr="00117C98" w14:paraId="224ADC13" w14:textId="77777777">
        <w:tc>
          <w:tcPr>
            <w:tcW w:w="0" w:type="auto"/>
            <w:tcBorders>
              <w:top w:val="single" w:sz="2" w:space="0" w:color="E5E7EB"/>
              <w:left w:val="single" w:sz="2" w:space="0" w:color="E5E7EB"/>
              <w:bottom w:val="single" w:sz="6" w:space="0" w:color="5E5E5E"/>
              <w:right w:val="single" w:sz="2" w:space="0" w:color="E5E7EB"/>
            </w:tcBorders>
            <w:hideMark/>
          </w:tcPr>
          <w:p w14:paraId="1718972F" w14:textId="77777777" w:rsidR="00117C98" w:rsidRPr="00117C98" w:rsidRDefault="00117C98" w:rsidP="00117C98">
            <w:pPr>
              <w:rPr>
                <w:b/>
                <w:bCs/>
              </w:rPr>
            </w:pPr>
            <w:r w:rsidRPr="00117C98">
              <w:rPr>
                <w:b/>
                <w:bCs/>
              </w:rPr>
              <w:t>Author(s)</w:t>
            </w:r>
          </w:p>
        </w:tc>
        <w:tc>
          <w:tcPr>
            <w:tcW w:w="0" w:type="auto"/>
            <w:tcBorders>
              <w:top w:val="single" w:sz="2" w:space="0" w:color="E5E7EB"/>
              <w:left w:val="single" w:sz="2" w:space="0" w:color="E5E7EB"/>
              <w:bottom w:val="single" w:sz="6" w:space="0" w:color="5E5E5E"/>
              <w:right w:val="single" w:sz="2" w:space="0" w:color="E5E7EB"/>
            </w:tcBorders>
            <w:hideMark/>
          </w:tcPr>
          <w:p w14:paraId="256C9CC6" w14:textId="77777777" w:rsidR="00117C98" w:rsidRPr="00117C98" w:rsidRDefault="00117C98" w:rsidP="00117C98">
            <w:pPr>
              <w:rPr>
                <w:b/>
                <w:bCs/>
              </w:rPr>
            </w:pPr>
            <w:r w:rsidRPr="00117C98">
              <w:rPr>
                <w:b/>
                <w:bCs/>
              </w:rPr>
              <w:t>Title</w:t>
            </w:r>
          </w:p>
        </w:tc>
        <w:tc>
          <w:tcPr>
            <w:tcW w:w="0" w:type="auto"/>
            <w:tcBorders>
              <w:top w:val="single" w:sz="2" w:space="0" w:color="E5E7EB"/>
              <w:left w:val="single" w:sz="2" w:space="0" w:color="E5E7EB"/>
              <w:bottom w:val="single" w:sz="6" w:space="0" w:color="5E5E5E"/>
              <w:right w:val="single" w:sz="2" w:space="0" w:color="E5E7EB"/>
            </w:tcBorders>
            <w:hideMark/>
          </w:tcPr>
          <w:p w14:paraId="52C72255" w14:textId="77777777" w:rsidR="00117C98" w:rsidRPr="00117C98" w:rsidRDefault="00117C98" w:rsidP="00117C98">
            <w:pPr>
              <w:rPr>
                <w:b/>
                <w:bCs/>
              </w:rPr>
            </w:pPr>
            <w:r w:rsidRPr="00117C98">
              <w:rPr>
                <w:b/>
                <w:bCs/>
              </w:rPr>
              <w:t>Core Focus</w:t>
            </w:r>
          </w:p>
        </w:tc>
        <w:tc>
          <w:tcPr>
            <w:tcW w:w="0" w:type="auto"/>
            <w:tcBorders>
              <w:top w:val="single" w:sz="2" w:space="0" w:color="E5E7EB"/>
              <w:left w:val="single" w:sz="2" w:space="0" w:color="E5E7EB"/>
              <w:bottom w:val="single" w:sz="6" w:space="0" w:color="5E5E5E"/>
              <w:right w:val="single" w:sz="2" w:space="0" w:color="E5E7EB"/>
            </w:tcBorders>
            <w:hideMark/>
          </w:tcPr>
          <w:p w14:paraId="3C7CFEE1" w14:textId="77777777" w:rsidR="00117C98" w:rsidRPr="00117C98" w:rsidRDefault="00117C98" w:rsidP="00117C98">
            <w:pPr>
              <w:rPr>
                <w:b/>
                <w:bCs/>
              </w:rPr>
            </w:pPr>
            <w:r w:rsidRPr="00117C98">
              <w:rPr>
                <w:b/>
                <w:bCs/>
              </w:rPr>
              <w:t xml:space="preserve">Key Contribution to </w:t>
            </w:r>
            <w:proofErr w:type="spellStart"/>
            <w:r w:rsidRPr="00117C98">
              <w:rPr>
                <w:b/>
                <w:bCs/>
              </w:rPr>
              <w:t>Neurodesign</w:t>
            </w:r>
            <w:proofErr w:type="spellEnd"/>
          </w:p>
        </w:tc>
      </w:tr>
      <w:tr w:rsidR="00117C98" w:rsidRPr="00117C98" w14:paraId="2585E769" w14:textId="77777777">
        <w:tc>
          <w:tcPr>
            <w:tcW w:w="0" w:type="auto"/>
            <w:tcBorders>
              <w:top w:val="single" w:sz="2" w:space="0" w:color="E5E7EB"/>
              <w:left w:val="single" w:sz="2" w:space="0" w:color="E5E7EB"/>
              <w:bottom w:val="single" w:sz="6" w:space="0" w:color="37383B"/>
              <w:right w:val="single" w:sz="2" w:space="0" w:color="E5E7EB"/>
            </w:tcBorders>
            <w:hideMark/>
          </w:tcPr>
          <w:p w14:paraId="2CE992AE" w14:textId="77777777" w:rsidR="00117C98" w:rsidRPr="00117C98" w:rsidRDefault="00117C98" w:rsidP="00117C98">
            <w:r w:rsidRPr="00117C98">
              <w:t>Darren Bridger</w:t>
            </w:r>
          </w:p>
        </w:tc>
        <w:tc>
          <w:tcPr>
            <w:tcW w:w="0" w:type="auto"/>
            <w:tcBorders>
              <w:top w:val="single" w:sz="2" w:space="0" w:color="E5E7EB"/>
              <w:left w:val="single" w:sz="2" w:space="0" w:color="E5E7EB"/>
              <w:bottom w:val="single" w:sz="6" w:space="0" w:color="37383B"/>
              <w:right w:val="single" w:sz="2" w:space="0" w:color="E5E7EB"/>
            </w:tcBorders>
            <w:hideMark/>
          </w:tcPr>
          <w:p w14:paraId="17ACE585" w14:textId="77777777" w:rsidR="00117C98" w:rsidRPr="00117C98" w:rsidRDefault="00117C98" w:rsidP="00117C98">
            <w:r w:rsidRPr="00117C98">
              <w:rPr>
                <w:i/>
                <w:iCs/>
              </w:rPr>
              <w:t>Neuro Design</w:t>
            </w:r>
          </w:p>
        </w:tc>
        <w:tc>
          <w:tcPr>
            <w:tcW w:w="0" w:type="auto"/>
            <w:tcBorders>
              <w:top w:val="single" w:sz="2" w:space="0" w:color="E5E7EB"/>
              <w:left w:val="single" w:sz="2" w:space="0" w:color="E5E7EB"/>
              <w:bottom w:val="single" w:sz="6" w:space="0" w:color="37383B"/>
              <w:right w:val="single" w:sz="2" w:space="0" w:color="E5E7EB"/>
            </w:tcBorders>
            <w:hideMark/>
          </w:tcPr>
          <w:p w14:paraId="5EEDDDA8" w14:textId="77777777" w:rsidR="00117C98" w:rsidRPr="00117C98" w:rsidRDefault="00117C98" w:rsidP="00117C98">
            <w:r w:rsidRPr="00117C98">
              <w:t xml:space="preserve">Insights </w:t>
            </w:r>
            <w:proofErr w:type="gramStart"/>
            <w:r w:rsidRPr="00117C98">
              <w:t>to</w:t>
            </w:r>
            <w:proofErr w:type="gramEnd"/>
            <w:r w:rsidRPr="00117C98">
              <w:t xml:space="preserve"> Boost Engagement</w:t>
            </w:r>
          </w:p>
        </w:tc>
        <w:tc>
          <w:tcPr>
            <w:tcW w:w="0" w:type="auto"/>
            <w:tcBorders>
              <w:top w:val="single" w:sz="2" w:space="0" w:color="E5E7EB"/>
              <w:left w:val="single" w:sz="2" w:space="0" w:color="E5E7EB"/>
              <w:bottom w:val="single" w:sz="6" w:space="0" w:color="37383B"/>
              <w:right w:val="single" w:sz="2" w:space="0" w:color="E5E7EB"/>
            </w:tcBorders>
            <w:hideMark/>
          </w:tcPr>
          <w:p w14:paraId="665D54AA" w14:textId="77777777" w:rsidR="00117C98" w:rsidRPr="00117C98" w:rsidRDefault="00117C98" w:rsidP="00117C98">
            <w:r w:rsidRPr="00117C98">
              <w:t>Defines the 5 principles: fluency, impressions, saliency, emotions, and economics.[12]</w:t>
            </w:r>
          </w:p>
        </w:tc>
      </w:tr>
      <w:tr w:rsidR="00117C98" w:rsidRPr="00117C98" w14:paraId="73E00EE8" w14:textId="77777777">
        <w:tc>
          <w:tcPr>
            <w:tcW w:w="0" w:type="auto"/>
            <w:tcBorders>
              <w:top w:val="single" w:sz="2" w:space="0" w:color="E5E7EB"/>
              <w:left w:val="single" w:sz="2" w:space="0" w:color="E5E7EB"/>
              <w:bottom w:val="single" w:sz="6" w:space="0" w:color="37383B"/>
              <w:right w:val="single" w:sz="2" w:space="0" w:color="E5E7EB"/>
            </w:tcBorders>
            <w:hideMark/>
          </w:tcPr>
          <w:p w14:paraId="1D0B5EF8" w14:textId="77777777" w:rsidR="00117C98" w:rsidRPr="00117C98" w:rsidRDefault="00117C98" w:rsidP="00117C98">
            <w:r w:rsidRPr="00117C98">
              <w:lastRenderedPageBreak/>
              <w:t>Robert Cialdini</w:t>
            </w:r>
          </w:p>
        </w:tc>
        <w:tc>
          <w:tcPr>
            <w:tcW w:w="0" w:type="auto"/>
            <w:tcBorders>
              <w:top w:val="single" w:sz="2" w:space="0" w:color="E5E7EB"/>
              <w:left w:val="single" w:sz="2" w:space="0" w:color="E5E7EB"/>
              <w:bottom w:val="single" w:sz="6" w:space="0" w:color="37383B"/>
              <w:right w:val="single" w:sz="2" w:space="0" w:color="E5E7EB"/>
            </w:tcBorders>
            <w:hideMark/>
          </w:tcPr>
          <w:p w14:paraId="58470FEE" w14:textId="77777777" w:rsidR="00117C98" w:rsidRPr="00117C98" w:rsidRDefault="00117C98" w:rsidP="00117C98">
            <w:r w:rsidRPr="00117C98">
              <w:rPr>
                <w:i/>
                <w:iCs/>
              </w:rPr>
              <w:t>Influence</w:t>
            </w:r>
          </w:p>
        </w:tc>
        <w:tc>
          <w:tcPr>
            <w:tcW w:w="0" w:type="auto"/>
            <w:tcBorders>
              <w:top w:val="single" w:sz="2" w:space="0" w:color="E5E7EB"/>
              <w:left w:val="single" w:sz="2" w:space="0" w:color="E5E7EB"/>
              <w:bottom w:val="single" w:sz="6" w:space="0" w:color="37383B"/>
              <w:right w:val="single" w:sz="2" w:space="0" w:color="E5E7EB"/>
            </w:tcBorders>
            <w:hideMark/>
          </w:tcPr>
          <w:p w14:paraId="393B145F" w14:textId="77777777" w:rsidR="00117C98" w:rsidRPr="00117C98" w:rsidRDefault="00117C98" w:rsidP="00117C98">
            <w:r w:rsidRPr="00117C98">
              <w:t>Principles of Persuasion</w:t>
            </w:r>
          </w:p>
        </w:tc>
        <w:tc>
          <w:tcPr>
            <w:tcW w:w="0" w:type="auto"/>
            <w:tcBorders>
              <w:top w:val="single" w:sz="2" w:space="0" w:color="E5E7EB"/>
              <w:left w:val="single" w:sz="2" w:space="0" w:color="E5E7EB"/>
              <w:bottom w:val="single" w:sz="6" w:space="0" w:color="37383B"/>
              <w:right w:val="single" w:sz="2" w:space="0" w:color="E5E7EB"/>
            </w:tcBorders>
            <w:hideMark/>
          </w:tcPr>
          <w:p w14:paraId="2A896478" w14:textId="77777777" w:rsidR="00117C98" w:rsidRPr="00117C98" w:rsidRDefault="00117C98" w:rsidP="00117C98">
            <w:r w:rsidRPr="00117C98">
              <w:t xml:space="preserve">Outlines six core triggers: reciprocity, scarcity, authority, consistency, liking, and social </w:t>
            </w:r>
            <w:proofErr w:type="gramStart"/>
            <w:r w:rsidRPr="00117C98">
              <w:t>proof.[</w:t>
            </w:r>
            <w:proofErr w:type="gramEnd"/>
            <w:r w:rsidRPr="00117C98">
              <w:t>8, 10]</w:t>
            </w:r>
          </w:p>
        </w:tc>
      </w:tr>
      <w:tr w:rsidR="00117C98" w:rsidRPr="00117C98" w14:paraId="6B9FB9C6" w14:textId="77777777">
        <w:tc>
          <w:tcPr>
            <w:tcW w:w="0" w:type="auto"/>
            <w:tcBorders>
              <w:top w:val="single" w:sz="2" w:space="0" w:color="E5E7EB"/>
              <w:left w:val="single" w:sz="2" w:space="0" w:color="E5E7EB"/>
              <w:bottom w:val="single" w:sz="6" w:space="0" w:color="37383B"/>
              <w:right w:val="single" w:sz="2" w:space="0" w:color="E5E7EB"/>
            </w:tcBorders>
            <w:hideMark/>
          </w:tcPr>
          <w:p w14:paraId="75A8C6C6" w14:textId="77777777" w:rsidR="00117C98" w:rsidRPr="00117C98" w:rsidRDefault="00117C98" w:rsidP="00117C98">
            <w:r w:rsidRPr="00117C98">
              <w:t>Phil Barden</w:t>
            </w:r>
          </w:p>
        </w:tc>
        <w:tc>
          <w:tcPr>
            <w:tcW w:w="0" w:type="auto"/>
            <w:tcBorders>
              <w:top w:val="single" w:sz="2" w:space="0" w:color="E5E7EB"/>
              <w:left w:val="single" w:sz="2" w:space="0" w:color="E5E7EB"/>
              <w:bottom w:val="single" w:sz="6" w:space="0" w:color="37383B"/>
              <w:right w:val="single" w:sz="2" w:space="0" w:color="E5E7EB"/>
            </w:tcBorders>
            <w:hideMark/>
          </w:tcPr>
          <w:p w14:paraId="66DE9ABB" w14:textId="77777777" w:rsidR="00117C98" w:rsidRPr="00117C98" w:rsidRDefault="00117C98" w:rsidP="00117C98">
            <w:r w:rsidRPr="00117C98">
              <w:rPr>
                <w:i/>
                <w:iCs/>
              </w:rPr>
              <w:t>Decoded</w:t>
            </w:r>
          </w:p>
        </w:tc>
        <w:tc>
          <w:tcPr>
            <w:tcW w:w="0" w:type="auto"/>
            <w:tcBorders>
              <w:top w:val="single" w:sz="2" w:space="0" w:color="E5E7EB"/>
              <w:left w:val="single" w:sz="2" w:space="0" w:color="E5E7EB"/>
              <w:bottom w:val="single" w:sz="6" w:space="0" w:color="37383B"/>
              <w:right w:val="single" w:sz="2" w:space="0" w:color="E5E7EB"/>
            </w:tcBorders>
            <w:hideMark/>
          </w:tcPr>
          <w:p w14:paraId="04E2DB11" w14:textId="77777777" w:rsidR="00117C98" w:rsidRPr="00117C98" w:rsidRDefault="00117C98" w:rsidP="00117C98">
            <w:r w:rsidRPr="00117C98">
              <w:t>Science Behind Why We Buy</w:t>
            </w:r>
          </w:p>
        </w:tc>
        <w:tc>
          <w:tcPr>
            <w:tcW w:w="0" w:type="auto"/>
            <w:tcBorders>
              <w:top w:val="single" w:sz="2" w:space="0" w:color="E5E7EB"/>
              <w:left w:val="single" w:sz="2" w:space="0" w:color="E5E7EB"/>
              <w:bottom w:val="single" w:sz="6" w:space="0" w:color="37383B"/>
              <w:right w:val="single" w:sz="2" w:space="0" w:color="E5E7EB"/>
            </w:tcBorders>
            <w:hideMark/>
          </w:tcPr>
          <w:p w14:paraId="0DFADA92" w14:textId="77777777" w:rsidR="00117C98" w:rsidRPr="00117C98" w:rsidRDefault="00117C98" w:rsidP="00117C98">
            <w:r w:rsidRPr="00117C98">
              <w:t xml:space="preserve">Applies decision science to brand management and marketing </w:t>
            </w:r>
            <w:proofErr w:type="gramStart"/>
            <w:r w:rsidRPr="00117C98">
              <w:t>efficacy.[</w:t>
            </w:r>
            <w:proofErr w:type="gramEnd"/>
            <w:r w:rsidRPr="00117C98">
              <w:t>6, 10]</w:t>
            </w:r>
          </w:p>
        </w:tc>
      </w:tr>
      <w:tr w:rsidR="00117C98" w:rsidRPr="00117C98" w14:paraId="33DF3F1D" w14:textId="77777777">
        <w:tc>
          <w:tcPr>
            <w:tcW w:w="0" w:type="auto"/>
            <w:tcBorders>
              <w:top w:val="single" w:sz="2" w:space="0" w:color="E5E7EB"/>
              <w:left w:val="single" w:sz="2" w:space="0" w:color="E5E7EB"/>
              <w:bottom w:val="single" w:sz="6" w:space="0" w:color="37383B"/>
              <w:right w:val="single" w:sz="2" w:space="0" w:color="E5E7EB"/>
            </w:tcBorders>
            <w:hideMark/>
          </w:tcPr>
          <w:p w14:paraId="69A6DD9C" w14:textId="77777777" w:rsidR="00117C98" w:rsidRPr="00117C98" w:rsidRDefault="00117C98" w:rsidP="00117C98">
            <w:r w:rsidRPr="00117C98">
              <w:t>Martin Lindstrom</w:t>
            </w:r>
          </w:p>
        </w:tc>
        <w:tc>
          <w:tcPr>
            <w:tcW w:w="0" w:type="auto"/>
            <w:tcBorders>
              <w:top w:val="single" w:sz="2" w:space="0" w:color="E5E7EB"/>
              <w:left w:val="single" w:sz="2" w:space="0" w:color="E5E7EB"/>
              <w:bottom w:val="single" w:sz="6" w:space="0" w:color="37383B"/>
              <w:right w:val="single" w:sz="2" w:space="0" w:color="E5E7EB"/>
            </w:tcBorders>
            <w:hideMark/>
          </w:tcPr>
          <w:p w14:paraId="41908D1A" w14:textId="77777777" w:rsidR="00117C98" w:rsidRPr="00117C98" w:rsidRDefault="00117C98" w:rsidP="00117C98">
            <w:proofErr w:type="spellStart"/>
            <w:r w:rsidRPr="00117C98">
              <w:rPr>
                <w:i/>
                <w:iCs/>
              </w:rPr>
              <w:t>Buyology</w:t>
            </w:r>
            <w:proofErr w:type="spellEnd"/>
          </w:p>
        </w:tc>
        <w:tc>
          <w:tcPr>
            <w:tcW w:w="0" w:type="auto"/>
            <w:tcBorders>
              <w:top w:val="single" w:sz="2" w:space="0" w:color="E5E7EB"/>
              <w:left w:val="single" w:sz="2" w:space="0" w:color="E5E7EB"/>
              <w:bottom w:val="single" w:sz="6" w:space="0" w:color="37383B"/>
              <w:right w:val="single" w:sz="2" w:space="0" w:color="E5E7EB"/>
            </w:tcBorders>
            <w:hideMark/>
          </w:tcPr>
          <w:p w14:paraId="6181F9B5" w14:textId="77777777" w:rsidR="00117C98" w:rsidRPr="00117C98" w:rsidRDefault="00117C98" w:rsidP="00117C98">
            <w:r w:rsidRPr="00117C98">
              <w:t>Subconscious Buying Habits</w:t>
            </w:r>
          </w:p>
        </w:tc>
        <w:tc>
          <w:tcPr>
            <w:tcW w:w="0" w:type="auto"/>
            <w:tcBorders>
              <w:top w:val="single" w:sz="2" w:space="0" w:color="E5E7EB"/>
              <w:left w:val="single" w:sz="2" w:space="0" w:color="E5E7EB"/>
              <w:bottom w:val="single" w:sz="6" w:space="0" w:color="37383B"/>
              <w:right w:val="single" w:sz="2" w:space="0" w:color="E5E7EB"/>
            </w:tcBorders>
            <w:hideMark/>
          </w:tcPr>
          <w:p w14:paraId="525577BC" w14:textId="77777777" w:rsidR="00117C98" w:rsidRPr="00117C98" w:rsidRDefault="00117C98" w:rsidP="00117C98">
            <w:r w:rsidRPr="00117C98">
              <w:t xml:space="preserve">Uses neuroimaging to debunk myths about branding and consumer </w:t>
            </w:r>
            <w:proofErr w:type="gramStart"/>
            <w:r w:rsidRPr="00117C98">
              <w:t>choice.[</w:t>
            </w:r>
            <w:proofErr w:type="gramEnd"/>
            <w:r w:rsidRPr="00117C98">
              <w:t>6, 10]</w:t>
            </w:r>
          </w:p>
        </w:tc>
      </w:tr>
      <w:tr w:rsidR="00117C98" w:rsidRPr="00117C98" w14:paraId="5CE1E7EE" w14:textId="77777777">
        <w:tc>
          <w:tcPr>
            <w:tcW w:w="0" w:type="auto"/>
            <w:tcBorders>
              <w:top w:val="single" w:sz="2" w:space="0" w:color="E5E7EB"/>
              <w:left w:val="single" w:sz="2" w:space="0" w:color="E5E7EB"/>
              <w:bottom w:val="single" w:sz="6" w:space="0" w:color="37383B"/>
              <w:right w:val="single" w:sz="2" w:space="0" w:color="E5E7EB"/>
            </w:tcBorders>
            <w:hideMark/>
          </w:tcPr>
          <w:p w14:paraId="168510E2" w14:textId="77777777" w:rsidR="00117C98" w:rsidRPr="00117C98" w:rsidRDefault="00117C98" w:rsidP="00117C98">
            <w:r w:rsidRPr="00117C98">
              <w:t>Nir Eyal</w:t>
            </w:r>
          </w:p>
        </w:tc>
        <w:tc>
          <w:tcPr>
            <w:tcW w:w="0" w:type="auto"/>
            <w:tcBorders>
              <w:top w:val="single" w:sz="2" w:space="0" w:color="E5E7EB"/>
              <w:left w:val="single" w:sz="2" w:space="0" w:color="E5E7EB"/>
              <w:bottom w:val="single" w:sz="6" w:space="0" w:color="37383B"/>
              <w:right w:val="single" w:sz="2" w:space="0" w:color="E5E7EB"/>
            </w:tcBorders>
            <w:hideMark/>
          </w:tcPr>
          <w:p w14:paraId="09E55D4F" w14:textId="77777777" w:rsidR="00117C98" w:rsidRPr="00117C98" w:rsidRDefault="00117C98" w:rsidP="00117C98">
            <w:r w:rsidRPr="00117C98">
              <w:rPr>
                <w:i/>
                <w:iCs/>
              </w:rPr>
              <w:t>Hooked</w:t>
            </w:r>
          </w:p>
        </w:tc>
        <w:tc>
          <w:tcPr>
            <w:tcW w:w="0" w:type="auto"/>
            <w:tcBorders>
              <w:top w:val="single" w:sz="2" w:space="0" w:color="E5E7EB"/>
              <w:left w:val="single" w:sz="2" w:space="0" w:color="E5E7EB"/>
              <w:bottom w:val="single" w:sz="6" w:space="0" w:color="37383B"/>
              <w:right w:val="single" w:sz="2" w:space="0" w:color="E5E7EB"/>
            </w:tcBorders>
            <w:hideMark/>
          </w:tcPr>
          <w:p w14:paraId="3F3963CF" w14:textId="77777777" w:rsidR="00117C98" w:rsidRPr="00117C98" w:rsidRDefault="00117C98" w:rsidP="00117C98">
            <w:r w:rsidRPr="00117C98">
              <w:t>Habit-Forming Products</w:t>
            </w:r>
          </w:p>
        </w:tc>
        <w:tc>
          <w:tcPr>
            <w:tcW w:w="0" w:type="auto"/>
            <w:tcBorders>
              <w:top w:val="single" w:sz="2" w:space="0" w:color="E5E7EB"/>
              <w:left w:val="single" w:sz="2" w:space="0" w:color="E5E7EB"/>
              <w:bottom w:val="single" w:sz="6" w:space="0" w:color="37383B"/>
              <w:right w:val="single" w:sz="2" w:space="0" w:color="E5E7EB"/>
            </w:tcBorders>
            <w:hideMark/>
          </w:tcPr>
          <w:p w14:paraId="17B6DA50" w14:textId="77777777" w:rsidR="00117C98" w:rsidRPr="00117C98" w:rsidRDefault="00117C98" w:rsidP="00117C98">
            <w:r w:rsidRPr="00117C98">
              <w:t xml:space="preserve">Details the four-step "Hook Model" for building user </w:t>
            </w:r>
            <w:proofErr w:type="gramStart"/>
            <w:r w:rsidRPr="00117C98">
              <w:t>retention.[</w:t>
            </w:r>
            <w:proofErr w:type="gramEnd"/>
            <w:r w:rsidRPr="00117C98">
              <w:t>8, 10, 11]</w:t>
            </w:r>
          </w:p>
        </w:tc>
      </w:tr>
      <w:tr w:rsidR="00117C98" w:rsidRPr="00117C98" w14:paraId="1D66D807" w14:textId="77777777">
        <w:tc>
          <w:tcPr>
            <w:tcW w:w="0" w:type="auto"/>
            <w:tcBorders>
              <w:top w:val="single" w:sz="2" w:space="0" w:color="E5E7EB"/>
              <w:left w:val="single" w:sz="2" w:space="0" w:color="E5E7EB"/>
              <w:bottom w:val="single" w:sz="6" w:space="0" w:color="37383B"/>
              <w:right w:val="single" w:sz="2" w:space="0" w:color="E5E7EB"/>
            </w:tcBorders>
            <w:hideMark/>
          </w:tcPr>
          <w:p w14:paraId="618B907E" w14:textId="77777777" w:rsidR="00117C98" w:rsidRPr="00117C98" w:rsidRDefault="00117C98" w:rsidP="00117C98">
            <w:r w:rsidRPr="00117C98">
              <w:t>Douglas Van Praet</w:t>
            </w:r>
          </w:p>
        </w:tc>
        <w:tc>
          <w:tcPr>
            <w:tcW w:w="0" w:type="auto"/>
            <w:tcBorders>
              <w:top w:val="single" w:sz="2" w:space="0" w:color="E5E7EB"/>
              <w:left w:val="single" w:sz="2" w:space="0" w:color="E5E7EB"/>
              <w:bottom w:val="single" w:sz="6" w:space="0" w:color="37383B"/>
              <w:right w:val="single" w:sz="2" w:space="0" w:color="E5E7EB"/>
            </w:tcBorders>
            <w:hideMark/>
          </w:tcPr>
          <w:p w14:paraId="4233155A" w14:textId="77777777" w:rsidR="00117C98" w:rsidRPr="00117C98" w:rsidRDefault="00117C98" w:rsidP="00117C98">
            <w:r w:rsidRPr="00117C98">
              <w:rPr>
                <w:i/>
                <w:iCs/>
              </w:rPr>
              <w:t>Unconscious Branding</w:t>
            </w:r>
          </w:p>
        </w:tc>
        <w:tc>
          <w:tcPr>
            <w:tcW w:w="0" w:type="auto"/>
            <w:tcBorders>
              <w:top w:val="single" w:sz="2" w:space="0" w:color="E5E7EB"/>
              <w:left w:val="single" w:sz="2" w:space="0" w:color="E5E7EB"/>
              <w:bottom w:val="single" w:sz="6" w:space="0" w:color="37383B"/>
              <w:right w:val="single" w:sz="2" w:space="0" w:color="E5E7EB"/>
            </w:tcBorders>
            <w:hideMark/>
          </w:tcPr>
          <w:p w14:paraId="3CC706E5" w14:textId="77777777" w:rsidR="00117C98" w:rsidRPr="00117C98" w:rsidRDefault="00117C98" w:rsidP="00117C98">
            <w:r w:rsidRPr="00117C98">
              <w:t>Neuroscience in Marketing</w:t>
            </w:r>
          </w:p>
        </w:tc>
        <w:tc>
          <w:tcPr>
            <w:tcW w:w="0" w:type="auto"/>
            <w:tcBorders>
              <w:top w:val="single" w:sz="2" w:space="0" w:color="E5E7EB"/>
              <w:left w:val="single" w:sz="2" w:space="0" w:color="E5E7EB"/>
              <w:bottom w:val="single" w:sz="6" w:space="0" w:color="37383B"/>
              <w:right w:val="single" w:sz="2" w:space="0" w:color="E5E7EB"/>
            </w:tcBorders>
            <w:hideMark/>
          </w:tcPr>
          <w:p w14:paraId="3A6059EE" w14:textId="77777777" w:rsidR="00117C98" w:rsidRPr="00117C98" w:rsidRDefault="00117C98" w:rsidP="00117C98">
            <w:r w:rsidRPr="00117C98">
              <w:t xml:space="preserve">Explores how to align brand narratives with subconscious human </w:t>
            </w:r>
            <w:proofErr w:type="gramStart"/>
            <w:r w:rsidRPr="00117C98">
              <w:t>desires.[</w:t>
            </w:r>
            <w:proofErr w:type="gramEnd"/>
            <w:r w:rsidRPr="00117C98">
              <w:t>10, 11]</w:t>
            </w:r>
          </w:p>
        </w:tc>
      </w:tr>
      <w:tr w:rsidR="00117C98" w:rsidRPr="00117C98" w14:paraId="0DB33BE2" w14:textId="77777777">
        <w:tc>
          <w:tcPr>
            <w:tcW w:w="0" w:type="auto"/>
            <w:tcBorders>
              <w:top w:val="single" w:sz="2" w:space="0" w:color="E5E7EB"/>
              <w:left w:val="single" w:sz="2" w:space="0" w:color="E5E7EB"/>
              <w:bottom w:val="single" w:sz="6" w:space="0" w:color="37383B"/>
              <w:right w:val="single" w:sz="2" w:space="0" w:color="E5E7EB"/>
            </w:tcBorders>
            <w:hideMark/>
          </w:tcPr>
          <w:p w14:paraId="0D7A52D9" w14:textId="77777777" w:rsidR="00117C98" w:rsidRPr="00117C98" w:rsidRDefault="00117C98" w:rsidP="00117C98">
            <w:r w:rsidRPr="00117C98">
              <w:t>A.K. Pradeep</w:t>
            </w:r>
          </w:p>
        </w:tc>
        <w:tc>
          <w:tcPr>
            <w:tcW w:w="0" w:type="auto"/>
            <w:tcBorders>
              <w:top w:val="single" w:sz="2" w:space="0" w:color="E5E7EB"/>
              <w:left w:val="single" w:sz="2" w:space="0" w:color="E5E7EB"/>
              <w:bottom w:val="single" w:sz="6" w:space="0" w:color="37383B"/>
              <w:right w:val="single" w:sz="2" w:space="0" w:color="E5E7EB"/>
            </w:tcBorders>
            <w:hideMark/>
          </w:tcPr>
          <w:p w14:paraId="28C8FB31" w14:textId="77777777" w:rsidR="00117C98" w:rsidRPr="00117C98" w:rsidRDefault="00117C98" w:rsidP="00117C98">
            <w:r w:rsidRPr="00117C98">
              <w:rPr>
                <w:i/>
                <w:iCs/>
              </w:rPr>
              <w:t>The Buying Brain</w:t>
            </w:r>
          </w:p>
        </w:tc>
        <w:tc>
          <w:tcPr>
            <w:tcW w:w="0" w:type="auto"/>
            <w:tcBorders>
              <w:top w:val="single" w:sz="2" w:space="0" w:color="E5E7EB"/>
              <w:left w:val="single" w:sz="2" w:space="0" w:color="E5E7EB"/>
              <w:bottom w:val="single" w:sz="6" w:space="0" w:color="37383B"/>
              <w:right w:val="single" w:sz="2" w:space="0" w:color="E5E7EB"/>
            </w:tcBorders>
            <w:hideMark/>
          </w:tcPr>
          <w:p w14:paraId="41594EA8" w14:textId="77777777" w:rsidR="00117C98" w:rsidRPr="00117C98" w:rsidRDefault="00117C98" w:rsidP="00117C98">
            <w:r w:rsidRPr="00117C98">
              <w:t>Subconscious Marketing Secrets</w:t>
            </w:r>
          </w:p>
        </w:tc>
        <w:tc>
          <w:tcPr>
            <w:tcW w:w="0" w:type="auto"/>
            <w:tcBorders>
              <w:top w:val="single" w:sz="2" w:space="0" w:color="E5E7EB"/>
              <w:left w:val="single" w:sz="2" w:space="0" w:color="E5E7EB"/>
              <w:bottom w:val="single" w:sz="6" w:space="0" w:color="37383B"/>
              <w:right w:val="single" w:sz="2" w:space="0" w:color="E5E7EB"/>
            </w:tcBorders>
            <w:hideMark/>
          </w:tcPr>
          <w:p w14:paraId="1A2B644A" w14:textId="77777777" w:rsidR="00117C98" w:rsidRPr="00117C98" w:rsidRDefault="00117C98" w:rsidP="00117C98">
            <w:r w:rsidRPr="00117C98">
              <w:t>Translates clinical data into actionable insights for product and packaging design.[10]</w:t>
            </w:r>
          </w:p>
        </w:tc>
      </w:tr>
      <w:tr w:rsidR="00117C98" w:rsidRPr="00117C98" w14:paraId="026B5922" w14:textId="77777777">
        <w:tc>
          <w:tcPr>
            <w:tcW w:w="0" w:type="auto"/>
            <w:tcBorders>
              <w:top w:val="single" w:sz="2" w:space="0" w:color="E5E7EB"/>
              <w:left w:val="single" w:sz="2" w:space="0" w:color="E5E7EB"/>
              <w:bottom w:val="single" w:sz="6" w:space="0" w:color="37383B"/>
              <w:right w:val="single" w:sz="2" w:space="0" w:color="E5E7EB"/>
            </w:tcBorders>
            <w:hideMark/>
          </w:tcPr>
          <w:p w14:paraId="300D0E24" w14:textId="77777777" w:rsidR="00117C98" w:rsidRPr="00117C98" w:rsidRDefault="00117C98" w:rsidP="00117C98">
            <w:r w:rsidRPr="00117C98">
              <w:t>Rosa Morel</w:t>
            </w:r>
          </w:p>
        </w:tc>
        <w:tc>
          <w:tcPr>
            <w:tcW w:w="0" w:type="auto"/>
            <w:tcBorders>
              <w:top w:val="single" w:sz="2" w:space="0" w:color="E5E7EB"/>
              <w:left w:val="single" w:sz="2" w:space="0" w:color="E5E7EB"/>
              <w:bottom w:val="single" w:sz="6" w:space="0" w:color="37383B"/>
              <w:right w:val="single" w:sz="2" w:space="0" w:color="E5E7EB"/>
            </w:tcBorders>
            <w:hideMark/>
          </w:tcPr>
          <w:p w14:paraId="7FE44807" w14:textId="77777777" w:rsidR="00117C98" w:rsidRPr="00117C98" w:rsidRDefault="00117C98" w:rsidP="00117C98">
            <w:proofErr w:type="spellStart"/>
            <w:r w:rsidRPr="00117C98">
              <w:rPr>
                <w:i/>
                <w:iCs/>
              </w:rPr>
              <w:t>Neurocopywriting</w:t>
            </w:r>
            <w:proofErr w:type="spellEnd"/>
          </w:p>
        </w:tc>
        <w:tc>
          <w:tcPr>
            <w:tcW w:w="0" w:type="auto"/>
            <w:tcBorders>
              <w:top w:val="single" w:sz="2" w:space="0" w:color="E5E7EB"/>
              <w:left w:val="single" w:sz="2" w:space="0" w:color="E5E7EB"/>
              <w:bottom w:val="single" w:sz="6" w:space="0" w:color="37383B"/>
              <w:right w:val="single" w:sz="2" w:space="0" w:color="E5E7EB"/>
            </w:tcBorders>
            <w:hideMark/>
          </w:tcPr>
          <w:p w14:paraId="73AC2349" w14:textId="77777777" w:rsidR="00117C98" w:rsidRPr="00117C98" w:rsidRDefault="00117C98" w:rsidP="00117C98">
            <w:r w:rsidRPr="00117C98">
              <w:t>Psychology of Writing</w:t>
            </w:r>
          </w:p>
        </w:tc>
        <w:tc>
          <w:tcPr>
            <w:tcW w:w="0" w:type="auto"/>
            <w:tcBorders>
              <w:top w:val="single" w:sz="2" w:space="0" w:color="E5E7EB"/>
              <w:left w:val="single" w:sz="2" w:space="0" w:color="E5E7EB"/>
              <w:bottom w:val="single" w:sz="6" w:space="0" w:color="37383B"/>
              <w:right w:val="single" w:sz="2" w:space="0" w:color="E5E7EB"/>
            </w:tcBorders>
            <w:hideMark/>
          </w:tcPr>
          <w:p w14:paraId="2DD29358" w14:textId="77777777" w:rsidR="00117C98" w:rsidRPr="00117C98" w:rsidRDefault="00117C98" w:rsidP="00117C98">
            <w:r w:rsidRPr="00117C98">
              <w:t>Focuses on mirror neurons and emotional triggers in persuasive text.[6]</w:t>
            </w:r>
          </w:p>
        </w:tc>
      </w:tr>
    </w:tbl>
    <w:p w14:paraId="6B472FBC" w14:textId="77777777" w:rsidR="00117C98" w:rsidRPr="00117C98" w:rsidRDefault="00117C98" w:rsidP="00117C98">
      <w:r w:rsidRPr="00117C98">
        <w:t>Advanced Specialist Manuals</w:t>
      </w:r>
    </w:p>
    <w:p w14:paraId="24FF3CF5" w14:textId="77777777" w:rsidR="00117C98" w:rsidRPr="00117C98" w:rsidRDefault="00117C98" w:rsidP="00117C98">
      <w:r w:rsidRPr="00117C98">
        <w:t>For practitioners seeking technical depth, Darren Bridger’s </w:t>
      </w:r>
      <w:r w:rsidRPr="00117C98">
        <w:rPr>
          <w:i/>
          <w:iCs/>
        </w:rPr>
        <w:t>Neuro Design</w:t>
      </w:r>
      <w:r w:rsidRPr="00117C98">
        <w:t> stands as a seminal manual, detailing the concept of "processing fluency"—the ease with which the brain decodes visual information—and how it directly correlates with user trust and brand preference.[4, 13] Bridger’s work is complemented by Thomas Zoëga Ramsøy’s </w:t>
      </w:r>
      <w:r w:rsidRPr="00117C98">
        <w:rPr>
          <w:i/>
          <w:iCs/>
        </w:rPr>
        <w:t>Introduction to Neuromarketing &amp; Consumer Neuroscience</w:t>
      </w:r>
      <w:r w:rsidRPr="00117C98">
        <w:t>, which provides the rigorous academic foundation required to interpret brain imaging data such as EEG and fMRI in a commercial context.[10, 14] These texts collectively establish that effective persuasion is a function of minimizing cognitive load while maximizing emotional resonance, a balance achieved through the meticulous manipulation of design elements.[3, 15]</w:t>
      </w:r>
    </w:p>
    <w:p w14:paraId="6ED23E92" w14:textId="77777777" w:rsidR="00117C98" w:rsidRPr="00117C98" w:rsidRDefault="00117C98" w:rsidP="00117C98">
      <w:r w:rsidRPr="00117C98">
        <w:t>The Neurobiology of the Persuaded Mind</w:t>
      </w:r>
    </w:p>
    <w:p w14:paraId="12B75064" w14:textId="77777777" w:rsidR="00117C98" w:rsidRPr="00117C98" w:rsidRDefault="00117C98" w:rsidP="00117C98">
      <w:r w:rsidRPr="00117C98">
        <w:lastRenderedPageBreak/>
        <w:t xml:space="preserve">To understand how </w:t>
      </w:r>
      <w:proofErr w:type="spellStart"/>
      <w:r w:rsidRPr="00117C98">
        <w:t>neurodesign</w:t>
      </w:r>
      <w:proofErr w:type="spellEnd"/>
      <w:r w:rsidRPr="00117C98">
        <w:t xml:space="preserve"> influences behavior, one must examine the specific neural pathways activated during the persuasion process. Persuasion is not a single event but a sequence of neurobiological responses that begin with sensory perception and culminate in a behavioral outcome, such as a </w:t>
      </w:r>
      <w:proofErr w:type="gramStart"/>
      <w:r w:rsidRPr="00117C98">
        <w:t>purchase.[</w:t>
      </w:r>
      <w:proofErr w:type="gramEnd"/>
      <w:r w:rsidRPr="00117C98">
        <w:t>2, 16]</w:t>
      </w:r>
    </w:p>
    <w:p w14:paraId="1D93CECB" w14:textId="77777777" w:rsidR="00117C98" w:rsidRPr="00117C98" w:rsidRDefault="00117C98" w:rsidP="00117C98">
      <w:r w:rsidRPr="00117C98">
        <w:t>The Three-Brain Model and the Primacy of the Reptilian Brain</w:t>
      </w:r>
    </w:p>
    <w:p w14:paraId="4A70F9A4" w14:textId="77777777" w:rsidR="00117C98" w:rsidRPr="00117C98" w:rsidRDefault="00117C98" w:rsidP="00117C98">
      <w:r w:rsidRPr="00117C98">
        <w:t xml:space="preserve">Neuromarketing theory often utilizes a simplified model of the brain to categorize consumer responses: the "New Brain" (neocortex) for logic, the "Middle Brain" (limbic system) for emotions, and the "Old Brain" (reptilian complex) for survival decisions.[6, 9] Because the Old Brain is physically connected to the spinal cord and processes information faster than the neocortex, it acts as a gatekeeper for all incoming stimuli.[6, 9] Successful </w:t>
      </w:r>
      <w:proofErr w:type="spellStart"/>
      <w:r w:rsidRPr="00117C98">
        <w:t>neurodesign</w:t>
      </w:r>
      <w:proofErr w:type="spellEnd"/>
      <w:r w:rsidRPr="00117C98">
        <w:t xml:space="preserve"> targets the Old Brain by emphasizing six specific stimuli: self-centeredness, contrast, tangible input, beginning and end effects, visual cues, and emotional triggers.[6]</w:t>
      </w:r>
    </w:p>
    <w:p w14:paraId="6B25F5BF" w14:textId="77777777" w:rsidR="00117C98" w:rsidRPr="00117C98" w:rsidRDefault="00117C98" w:rsidP="00117C98">
      <w:r w:rsidRPr="00117C98">
        <w:t>The egocentric nature of the Old Brain means that marketing messages must focus entirely on the consumer’s survival or well-being. This is why "selling benefits" rather than features is a core tenet of neuro-persuasion; the brain is inherently selfish and asks, "What is in this for me?".[9] Furthermore, the brain is highly sensitive to contrast (before vs. after, risky vs. safe, with vs. without), which allows it to make rapid, low-effort decisions without involving the energy-intensive neocortex.[9]</w:t>
      </w:r>
    </w:p>
    <w:p w14:paraId="2A51932E" w14:textId="77777777" w:rsidR="00117C98" w:rsidRPr="00117C98" w:rsidRDefault="00117C98" w:rsidP="00117C98">
      <w:r w:rsidRPr="00117C98">
        <w:t>The Role of Reward and Valuation Systems</w:t>
      </w:r>
    </w:p>
    <w:p w14:paraId="168809AE" w14:textId="77777777" w:rsidR="00117C98" w:rsidRPr="00117C98" w:rsidRDefault="00117C98" w:rsidP="00117C98">
      <w:r w:rsidRPr="00117C98">
        <w:t>Neuroimaging research, specifically functional magnetic resonance imaging (fMRI), has identified the ventromedial prefrontal cortex (</w:t>
      </w:r>
      <w:proofErr w:type="spellStart"/>
      <w:r w:rsidRPr="00117C98">
        <w:t>vmPFC</w:t>
      </w:r>
      <w:proofErr w:type="spellEnd"/>
      <w:r w:rsidRPr="00117C98">
        <w:t>) and the ventral striatum as the primary regions involved in determining "subjective value".[17, 18, 19] When a consumer encounters a persuasive design that resonates with their goals, these reward centers are activated, releasing dopamine and creating a positive valuation of the stimulus.[18, 19] This neural signal serves as a "common currency" that allows the brain to compare different options and prioritize the one that offers the highest perceived reward.[18]</w:t>
      </w:r>
    </w:p>
    <w:p w14:paraId="7BE81400" w14:textId="77777777" w:rsidR="00117C98" w:rsidRPr="00117C98" w:rsidRDefault="00117C98" w:rsidP="00117C98">
      <w:r w:rsidRPr="00117C98">
        <w:t>The activation of the nucleus accumbens, a key structure in the ventral striatum, has been shown to predict real-world sales success with high accuracy.[19, 20] For instance, a study measuring brain activity in participants listening to new music found that activity in the ventral striatum predicted the songs' future success on the Billboard charts, even when the participants' self-reported liking of the music did not.[19] This underscores the power of neuro-metrics to uncover preferences that remain hidden from conscious awareness.</w:t>
      </w:r>
    </w:p>
    <w:p w14:paraId="11544242" w14:textId="77777777" w:rsidR="00117C98" w:rsidRPr="00117C98" w:rsidRDefault="00117C98" w:rsidP="00117C98">
      <w:r w:rsidRPr="00117C98">
        <w:t xml:space="preserve">Principles of </w:t>
      </w:r>
      <w:proofErr w:type="spellStart"/>
      <w:r w:rsidRPr="00117C98">
        <w:t>Neurodesign</w:t>
      </w:r>
      <w:proofErr w:type="spellEnd"/>
      <w:r w:rsidRPr="00117C98">
        <w:t xml:space="preserve"> in Digital Interfaces and UX</w:t>
      </w:r>
    </w:p>
    <w:p w14:paraId="687E93FF" w14:textId="77777777" w:rsidR="00117C98" w:rsidRPr="00117C98" w:rsidRDefault="00117C98" w:rsidP="00117C98">
      <w:r w:rsidRPr="00117C98">
        <w:lastRenderedPageBreak/>
        <w:t xml:space="preserve">Digital </w:t>
      </w:r>
      <w:proofErr w:type="spellStart"/>
      <w:r w:rsidRPr="00117C98">
        <w:t>neurodesign</w:t>
      </w:r>
      <w:proofErr w:type="spellEnd"/>
      <w:r w:rsidRPr="00117C98">
        <w:t xml:space="preserve">, or the application of neuroscience to user experience (UX) and user interface (UI) design, focuses on optimizing the human-technology interaction by aligning it with the brain’s natural processing </w:t>
      </w:r>
      <w:proofErr w:type="gramStart"/>
      <w:r w:rsidRPr="00117C98">
        <w:t>habits.[</w:t>
      </w:r>
      <w:proofErr w:type="gramEnd"/>
      <w:r w:rsidRPr="00117C98">
        <w:t>3, 15]</w:t>
      </w:r>
    </w:p>
    <w:p w14:paraId="5B009C6A" w14:textId="77777777" w:rsidR="00117C98" w:rsidRPr="00117C98" w:rsidRDefault="00117C98" w:rsidP="00117C98">
      <w:r w:rsidRPr="00117C98">
        <w:t>Cognitive Load and Processing Fluency</w:t>
      </w:r>
    </w:p>
    <w:p w14:paraId="417D753C" w14:textId="77777777" w:rsidR="00117C98" w:rsidRPr="00117C98" w:rsidRDefault="00117C98" w:rsidP="00117C98">
      <w:r w:rsidRPr="00117C98">
        <w:t>The brain is an "energy miser," constantly seeking to minimize cognitive effort. In the context of a website or app, this means that designs with high processing fluency—those that are easy to navigate and understand—are inherently preferred.[4, 12] High cognitive load, caused by cluttered layouts, ambiguous navigation, or excessive text, triggers a "frustration" response in the amygdala, leading to high bounce rates and abandonment.[3, 15, 20]</w:t>
      </w:r>
    </w:p>
    <w:tbl>
      <w:tblPr>
        <w:tblW w:w="0" w:type="auto"/>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1492"/>
        <w:gridCol w:w="4074"/>
        <w:gridCol w:w="3788"/>
      </w:tblGrid>
      <w:tr w:rsidR="00117C98" w:rsidRPr="00117C98" w14:paraId="106301D4" w14:textId="77777777">
        <w:tc>
          <w:tcPr>
            <w:tcW w:w="0" w:type="auto"/>
            <w:tcBorders>
              <w:top w:val="single" w:sz="2" w:space="0" w:color="E5E7EB"/>
              <w:left w:val="single" w:sz="2" w:space="0" w:color="E5E7EB"/>
              <w:bottom w:val="single" w:sz="6" w:space="0" w:color="5E5E5E"/>
              <w:right w:val="single" w:sz="2" w:space="0" w:color="E5E7EB"/>
            </w:tcBorders>
            <w:hideMark/>
          </w:tcPr>
          <w:p w14:paraId="050759C4" w14:textId="77777777" w:rsidR="00117C98" w:rsidRPr="00117C98" w:rsidRDefault="00117C98" w:rsidP="00117C98">
            <w:pPr>
              <w:rPr>
                <w:b/>
                <w:bCs/>
              </w:rPr>
            </w:pPr>
            <w:r w:rsidRPr="00117C98">
              <w:rPr>
                <w:b/>
                <w:bCs/>
              </w:rPr>
              <w:t>Design Principle</w:t>
            </w:r>
          </w:p>
        </w:tc>
        <w:tc>
          <w:tcPr>
            <w:tcW w:w="0" w:type="auto"/>
            <w:tcBorders>
              <w:top w:val="single" w:sz="2" w:space="0" w:color="E5E7EB"/>
              <w:left w:val="single" w:sz="2" w:space="0" w:color="E5E7EB"/>
              <w:bottom w:val="single" w:sz="6" w:space="0" w:color="5E5E5E"/>
              <w:right w:val="single" w:sz="2" w:space="0" w:color="E5E7EB"/>
            </w:tcBorders>
            <w:hideMark/>
          </w:tcPr>
          <w:p w14:paraId="060B54F3" w14:textId="77777777" w:rsidR="00117C98" w:rsidRPr="00117C98" w:rsidRDefault="00117C98" w:rsidP="00117C98">
            <w:pPr>
              <w:rPr>
                <w:b/>
                <w:bCs/>
              </w:rPr>
            </w:pPr>
            <w:r w:rsidRPr="00117C98">
              <w:rPr>
                <w:b/>
                <w:bCs/>
              </w:rPr>
              <w:t>Neurological Basis</w:t>
            </w:r>
          </w:p>
        </w:tc>
        <w:tc>
          <w:tcPr>
            <w:tcW w:w="0" w:type="auto"/>
            <w:tcBorders>
              <w:top w:val="single" w:sz="2" w:space="0" w:color="E5E7EB"/>
              <w:left w:val="single" w:sz="2" w:space="0" w:color="E5E7EB"/>
              <w:bottom w:val="single" w:sz="6" w:space="0" w:color="5E5E5E"/>
              <w:right w:val="single" w:sz="2" w:space="0" w:color="E5E7EB"/>
            </w:tcBorders>
            <w:hideMark/>
          </w:tcPr>
          <w:p w14:paraId="7BC6B036" w14:textId="77777777" w:rsidR="00117C98" w:rsidRPr="00117C98" w:rsidRDefault="00117C98" w:rsidP="00117C98">
            <w:pPr>
              <w:rPr>
                <w:b/>
                <w:bCs/>
              </w:rPr>
            </w:pPr>
            <w:r w:rsidRPr="00117C98">
              <w:rPr>
                <w:b/>
                <w:bCs/>
              </w:rPr>
              <w:t>Persuasive Outcome</w:t>
            </w:r>
          </w:p>
        </w:tc>
      </w:tr>
      <w:tr w:rsidR="00117C98" w:rsidRPr="00117C98" w14:paraId="5D9C31D3" w14:textId="77777777">
        <w:tc>
          <w:tcPr>
            <w:tcW w:w="0" w:type="auto"/>
            <w:tcBorders>
              <w:top w:val="single" w:sz="2" w:space="0" w:color="E5E7EB"/>
              <w:left w:val="single" w:sz="2" w:space="0" w:color="E5E7EB"/>
              <w:bottom w:val="single" w:sz="6" w:space="0" w:color="37383B"/>
              <w:right w:val="single" w:sz="2" w:space="0" w:color="E5E7EB"/>
            </w:tcBorders>
            <w:hideMark/>
          </w:tcPr>
          <w:p w14:paraId="4149DF62" w14:textId="77777777" w:rsidR="00117C98" w:rsidRPr="00117C98" w:rsidRDefault="00117C98" w:rsidP="00117C98">
            <w:r w:rsidRPr="00117C98">
              <w:t>Visual Saliency</w:t>
            </w:r>
          </w:p>
        </w:tc>
        <w:tc>
          <w:tcPr>
            <w:tcW w:w="0" w:type="auto"/>
            <w:tcBorders>
              <w:top w:val="single" w:sz="2" w:space="0" w:color="E5E7EB"/>
              <w:left w:val="single" w:sz="2" w:space="0" w:color="E5E7EB"/>
              <w:bottom w:val="single" w:sz="6" w:space="0" w:color="37383B"/>
              <w:right w:val="single" w:sz="2" w:space="0" w:color="E5E7EB"/>
            </w:tcBorders>
            <w:hideMark/>
          </w:tcPr>
          <w:p w14:paraId="4A0B8360" w14:textId="77777777" w:rsidR="00117C98" w:rsidRPr="00117C98" w:rsidRDefault="00117C98" w:rsidP="00117C98">
            <w:r w:rsidRPr="00117C98">
              <w:t xml:space="preserve">Bottom-up attention </w:t>
            </w:r>
            <w:proofErr w:type="gramStart"/>
            <w:r w:rsidRPr="00117C98">
              <w:t>capture</w:t>
            </w:r>
            <w:proofErr w:type="gramEnd"/>
            <w:r w:rsidRPr="00117C98">
              <w:t xml:space="preserve"> via contrast, color, and </w:t>
            </w:r>
            <w:proofErr w:type="gramStart"/>
            <w:r w:rsidRPr="00117C98">
              <w:t>motion.[</w:t>
            </w:r>
            <w:proofErr w:type="gramEnd"/>
            <w:r w:rsidRPr="00117C98">
              <w:t>12, 21]</w:t>
            </w:r>
          </w:p>
        </w:tc>
        <w:tc>
          <w:tcPr>
            <w:tcW w:w="0" w:type="auto"/>
            <w:tcBorders>
              <w:top w:val="single" w:sz="2" w:space="0" w:color="E5E7EB"/>
              <w:left w:val="single" w:sz="2" w:space="0" w:color="E5E7EB"/>
              <w:bottom w:val="single" w:sz="6" w:space="0" w:color="37383B"/>
              <w:right w:val="single" w:sz="2" w:space="0" w:color="E5E7EB"/>
            </w:tcBorders>
            <w:hideMark/>
          </w:tcPr>
          <w:p w14:paraId="36BBCC5F" w14:textId="77777777" w:rsidR="00117C98" w:rsidRPr="00117C98" w:rsidRDefault="00117C98" w:rsidP="00117C98">
            <w:r w:rsidRPr="00117C98">
              <w:t>Directs the eye to the Call-to-Action (CTA) instantly.</w:t>
            </w:r>
          </w:p>
        </w:tc>
      </w:tr>
      <w:tr w:rsidR="00117C98" w:rsidRPr="00117C98" w14:paraId="1EF5BCAB" w14:textId="77777777">
        <w:tc>
          <w:tcPr>
            <w:tcW w:w="0" w:type="auto"/>
            <w:tcBorders>
              <w:top w:val="single" w:sz="2" w:space="0" w:color="E5E7EB"/>
              <w:left w:val="single" w:sz="2" w:space="0" w:color="E5E7EB"/>
              <w:bottom w:val="single" w:sz="6" w:space="0" w:color="37383B"/>
              <w:right w:val="single" w:sz="2" w:space="0" w:color="E5E7EB"/>
            </w:tcBorders>
            <w:hideMark/>
          </w:tcPr>
          <w:p w14:paraId="4C305946" w14:textId="77777777" w:rsidR="00117C98" w:rsidRPr="00117C98" w:rsidRDefault="00117C98" w:rsidP="00117C98">
            <w:r w:rsidRPr="00117C98">
              <w:t>F-Pattern / Z-Pattern</w:t>
            </w:r>
          </w:p>
        </w:tc>
        <w:tc>
          <w:tcPr>
            <w:tcW w:w="0" w:type="auto"/>
            <w:tcBorders>
              <w:top w:val="single" w:sz="2" w:space="0" w:color="E5E7EB"/>
              <w:left w:val="single" w:sz="2" w:space="0" w:color="E5E7EB"/>
              <w:bottom w:val="single" w:sz="6" w:space="0" w:color="37383B"/>
              <w:right w:val="single" w:sz="2" w:space="0" w:color="E5E7EB"/>
            </w:tcBorders>
            <w:hideMark/>
          </w:tcPr>
          <w:p w14:paraId="75DDA24D" w14:textId="77777777" w:rsidR="00117C98" w:rsidRPr="00117C98" w:rsidRDefault="00117C98" w:rsidP="00117C98">
            <w:r w:rsidRPr="00117C98">
              <w:t>Innate scanning behaviors for information retrieval.[3]</w:t>
            </w:r>
          </w:p>
        </w:tc>
        <w:tc>
          <w:tcPr>
            <w:tcW w:w="0" w:type="auto"/>
            <w:tcBorders>
              <w:top w:val="single" w:sz="2" w:space="0" w:color="E5E7EB"/>
              <w:left w:val="single" w:sz="2" w:space="0" w:color="E5E7EB"/>
              <w:bottom w:val="single" w:sz="6" w:space="0" w:color="37383B"/>
              <w:right w:val="single" w:sz="2" w:space="0" w:color="E5E7EB"/>
            </w:tcBorders>
            <w:hideMark/>
          </w:tcPr>
          <w:p w14:paraId="52A855F0" w14:textId="77777777" w:rsidR="00117C98" w:rsidRPr="00117C98" w:rsidRDefault="00117C98" w:rsidP="00117C98">
            <w:proofErr w:type="gramStart"/>
            <w:r w:rsidRPr="00117C98">
              <w:t>Places</w:t>
            </w:r>
            <w:proofErr w:type="gramEnd"/>
            <w:r w:rsidRPr="00117C98">
              <w:t xml:space="preserve"> critical value </w:t>
            </w:r>
            <w:proofErr w:type="gramStart"/>
            <w:r w:rsidRPr="00117C98">
              <w:t>propositions where they</w:t>
            </w:r>
            <w:proofErr w:type="gramEnd"/>
            <w:r w:rsidRPr="00117C98">
              <w:t xml:space="preserve"> are most likely to be seen.</w:t>
            </w:r>
          </w:p>
        </w:tc>
      </w:tr>
      <w:tr w:rsidR="00117C98" w:rsidRPr="00117C98" w14:paraId="5B22EDCF" w14:textId="77777777">
        <w:tc>
          <w:tcPr>
            <w:tcW w:w="0" w:type="auto"/>
            <w:tcBorders>
              <w:top w:val="single" w:sz="2" w:space="0" w:color="E5E7EB"/>
              <w:left w:val="single" w:sz="2" w:space="0" w:color="E5E7EB"/>
              <w:bottom w:val="single" w:sz="6" w:space="0" w:color="37383B"/>
              <w:right w:val="single" w:sz="2" w:space="0" w:color="E5E7EB"/>
            </w:tcBorders>
            <w:hideMark/>
          </w:tcPr>
          <w:p w14:paraId="5453B5DA" w14:textId="77777777" w:rsidR="00117C98" w:rsidRPr="00117C98" w:rsidRDefault="00117C98" w:rsidP="00117C98">
            <w:r w:rsidRPr="00117C98">
              <w:t>Miller’s Law</w:t>
            </w:r>
          </w:p>
        </w:tc>
        <w:tc>
          <w:tcPr>
            <w:tcW w:w="0" w:type="auto"/>
            <w:tcBorders>
              <w:top w:val="single" w:sz="2" w:space="0" w:color="E5E7EB"/>
              <w:left w:val="single" w:sz="2" w:space="0" w:color="E5E7EB"/>
              <w:bottom w:val="single" w:sz="6" w:space="0" w:color="37383B"/>
              <w:right w:val="single" w:sz="2" w:space="0" w:color="E5E7EB"/>
            </w:tcBorders>
            <w:hideMark/>
          </w:tcPr>
          <w:p w14:paraId="2A743BD9" w14:textId="77777777" w:rsidR="00117C98" w:rsidRPr="00117C98" w:rsidRDefault="00117C98" w:rsidP="00117C98">
            <w:r w:rsidRPr="00117C98">
              <w:t>Working memory limit of 7 ± 2 items.[22]</w:t>
            </w:r>
          </w:p>
        </w:tc>
        <w:tc>
          <w:tcPr>
            <w:tcW w:w="0" w:type="auto"/>
            <w:tcBorders>
              <w:top w:val="single" w:sz="2" w:space="0" w:color="E5E7EB"/>
              <w:left w:val="single" w:sz="2" w:space="0" w:color="E5E7EB"/>
              <w:bottom w:val="single" w:sz="6" w:space="0" w:color="37383B"/>
              <w:right w:val="single" w:sz="2" w:space="0" w:color="E5E7EB"/>
            </w:tcBorders>
            <w:hideMark/>
          </w:tcPr>
          <w:p w14:paraId="4828AA88" w14:textId="77777777" w:rsidR="00117C98" w:rsidRPr="00117C98" w:rsidRDefault="00117C98" w:rsidP="00117C98">
            <w:r w:rsidRPr="00117C98">
              <w:t>Prevents decision paralysis by limiting navigation choices.</w:t>
            </w:r>
          </w:p>
        </w:tc>
      </w:tr>
      <w:tr w:rsidR="00117C98" w:rsidRPr="00117C98" w14:paraId="75BC1A1E" w14:textId="77777777">
        <w:tc>
          <w:tcPr>
            <w:tcW w:w="0" w:type="auto"/>
            <w:tcBorders>
              <w:top w:val="single" w:sz="2" w:space="0" w:color="E5E7EB"/>
              <w:left w:val="single" w:sz="2" w:space="0" w:color="E5E7EB"/>
              <w:bottom w:val="single" w:sz="6" w:space="0" w:color="37383B"/>
              <w:right w:val="single" w:sz="2" w:space="0" w:color="E5E7EB"/>
            </w:tcBorders>
            <w:hideMark/>
          </w:tcPr>
          <w:p w14:paraId="660A0633" w14:textId="77777777" w:rsidR="00117C98" w:rsidRPr="00117C98" w:rsidRDefault="00117C98" w:rsidP="00117C98">
            <w:r w:rsidRPr="00117C98">
              <w:t>Hick’s Law</w:t>
            </w:r>
          </w:p>
        </w:tc>
        <w:tc>
          <w:tcPr>
            <w:tcW w:w="0" w:type="auto"/>
            <w:tcBorders>
              <w:top w:val="single" w:sz="2" w:space="0" w:color="E5E7EB"/>
              <w:left w:val="single" w:sz="2" w:space="0" w:color="E5E7EB"/>
              <w:bottom w:val="single" w:sz="6" w:space="0" w:color="37383B"/>
              <w:right w:val="single" w:sz="2" w:space="0" w:color="E5E7EB"/>
            </w:tcBorders>
            <w:hideMark/>
          </w:tcPr>
          <w:p w14:paraId="299CB0DD" w14:textId="77777777" w:rsidR="00117C98" w:rsidRPr="00117C98" w:rsidRDefault="00117C98" w:rsidP="00117C98">
            <w:r w:rsidRPr="00117C98">
              <w:t>Logarithmic increase in reaction time with more choices.[22]</w:t>
            </w:r>
          </w:p>
        </w:tc>
        <w:tc>
          <w:tcPr>
            <w:tcW w:w="0" w:type="auto"/>
            <w:tcBorders>
              <w:top w:val="single" w:sz="2" w:space="0" w:color="E5E7EB"/>
              <w:left w:val="single" w:sz="2" w:space="0" w:color="E5E7EB"/>
              <w:bottom w:val="single" w:sz="6" w:space="0" w:color="37383B"/>
              <w:right w:val="single" w:sz="2" w:space="0" w:color="E5E7EB"/>
            </w:tcBorders>
            <w:hideMark/>
          </w:tcPr>
          <w:p w14:paraId="7B39DC0F" w14:textId="77777777" w:rsidR="00117C98" w:rsidRPr="00117C98" w:rsidRDefault="00117C98" w:rsidP="00117C98">
            <w:r w:rsidRPr="00117C98">
              <w:t>Simplifies the path to conversion.</w:t>
            </w:r>
          </w:p>
        </w:tc>
      </w:tr>
      <w:tr w:rsidR="00117C98" w:rsidRPr="00117C98" w14:paraId="477200C9" w14:textId="77777777">
        <w:tc>
          <w:tcPr>
            <w:tcW w:w="0" w:type="auto"/>
            <w:tcBorders>
              <w:top w:val="single" w:sz="2" w:space="0" w:color="E5E7EB"/>
              <w:left w:val="single" w:sz="2" w:space="0" w:color="E5E7EB"/>
              <w:bottom w:val="single" w:sz="6" w:space="0" w:color="37383B"/>
              <w:right w:val="single" w:sz="2" w:space="0" w:color="E5E7EB"/>
            </w:tcBorders>
            <w:hideMark/>
          </w:tcPr>
          <w:p w14:paraId="4C42D5AD" w14:textId="77777777" w:rsidR="00117C98" w:rsidRPr="00117C98" w:rsidRDefault="00117C98" w:rsidP="00117C98">
            <w:r w:rsidRPr="00117C98">
              <w:t>Gestalt Principles</w:t>
            </w:r>
          </w:p>
        </w:tc>
        <w:tc>
          <w:tcPr>
            <w:tcW w:w="0" w:type="auto"/>
            <w:tcBorders>
              <w:top w:val="single" w:sz="2" w:space="0" w:color="E5E7EB"/>
              <w:left w:val="single" w:sz="2" w:space="0" w:color="E5E7EB"/>
              <w:bottom w:val="single" w:sz="6" w:space="0" w:color="37383B"/>
              <w:right w:val="single" w:sz="2" w:space="0" w:color="E5E7EB"/>
            </w:tcBorders>
            <w:hideMark/>
          </w:tcPr>
          <w:p w14:paraId="3B0C3387" w14:textId="77777777" w:rsidR="00117C98" w:rsidRPr="00117C98" w:rsidRDefault="00117C98" w:rsidP="00117C98">
            <w:r w:rsidRPr="00117C98">
              <w:t>Brain’s tendency to organize parts into wholes (proximity, similarity</w:t>
            </w:r>
            <w:proofErr w:type="gramStart"/>
            <w:r w:rsidRPr="00117C98">
              <w:t>).[</w:t>
            </w:r>
            <w:proofErr w:type="gramEnd"/>
            <w:r w:rsidRPr="00117C98">
              <w:t>13, 22]</w:t>
            </w:r>
          </w:p>
        </w:tc>
        <w:tc>
          <w:tcPr>
            <w:tcW w:w="0" w:type="auto"/>
            <w:tcBorders>
              <w:top w:val="single" w:sz="2" w:space="0" w:color="E5E7EB"/>
              <w:left w:val="single" w:sz="2" w:space="0" w:color="E5E7EB"/>
              <w:bottom w:val="single" w:sz="6" w:space="0" w:color="37383B"/>
              <w:right w:val="single" w:sz="2" w:space="0" w:color="E5E7EB"/>
            </w:tcBorders>
            <w:hideMark/>
          </w:tcPr>
          <w:p w14:paraId="5E21882D" w14:textId="77777777" w:rsidR="00117C98" w:rsidRPr="00117C98" w:rsidRDefault="00117C98" w:rsidP="00117C98">
            <w:r w:rsidRPr="00117C98">
              <w:t>Creates a sense of order and trust.</w:t>
            </w:r>
          </w:p>
        </w:tc>
      </w:tr>
    </w:tbl>
    <w:p w14:paraId="7B950212" w14:textId="77777777" w:rsidR="00117C98" w:rsidRPr="00117C98" w:rsidRDefault="00117C98" w:rsidP="00117C98">
      <w:r w:rsidRPr="00117C98">
        <w:t>Visual Saliency and the First Impression</w:t>
      </w:r>
    </w:p>
    <w:p w14:paraId="1E7D71B0" w14:textId="77777777" w:rsidR="00117C98" w:rsidRPr="00117C98" w:rsidRDefault="00117C98" w:rsidP="00117C98">
      <w:r w:rsidRPr="00117C98">
        <w:t xml:space="preserve">The first few seconds—often the first 500 milliseconds—of interaction with a design are critical for forming a lasting impression.[12, 23] During this window, the brain’s visual system constructs a "saliency map" based on physical properties like luminance, edge density, and color contrast.[21, 23] </w:t>
      </w:r>
      <w:proofErr w:type="spellStart"/>
      <w:r w:rsidRPr="00117C98">
        <w:t>Neurodesign</w:t>
      </w:r>
      <w:proofErr w:type="spellEnd"/>
      <w:r w:rsidRPr="00117C98">
        <w:t xml:space="preserve"> utilizes these factors to ensure that the most important elements, such as a "Buy Now" button or a unique value proposition, are the most salient.[21, 24, 25]</w:t>
      </w:r>
    </w:p>
    <w:p w14:paraId="4D7F3E3C" w14:textId="77777777" w:rsidR="00117C98" w:rsidRPr="00117C98" w:rsidRDefault="00117C98" w:rsidP="00117C98">
      <w:r w:rsidRPr="00117C98">
        <w:t xml:space="preserve">A case study involving Groupon’s landing page illustrates this: using eye-tracking data, designers discovered that the main imagery was overpowering the call to action.[25] By </w:t>
      </w:r>
      <w:r w:rsidRPr="00117C98">
        <w:lastRenderedPageBreak/>
        <w:t>increasing the contrast around the CTA and removing visual "distractors," they were able to guide the user's eye more effectively, resulting in a fifty-two percent increase in signups.[25] This demonstrates that attention is not distributed randomly but is a function of mathematical visual properties that can be engineered.</w:t>
      </w:r>
    </w:p>
    <w:p w14:paraId="258360B6" w14:textId="77777777" w:rsidR="00117C98" w:rsidRPr="00117C98" w:rsidRDefault="00117C98" w:rsidP="00117C98">
      <w:proofErr w:type="spellStart"/>
      <w:r w:rsidRPr="00117C98">
        <w:t>Neuroaesthetics</w:t>
      </w:r>
      <w:proofErr w:type="spellEnd"/>
      <w:r w:rsidRPr="00117C98">
        <w:t xml:space="preserve"> and the Emotional Impact of Design</w:t>
      </w:r>
    </w:p>
    <w:p w14:paraId="3C21E296" w14:textId="77777777" w:rsidR="00117C98" w:rsidRPr="00117C98" w:rsidRDefault="00117C98" w:rsidP="00117C98">
      <w:proofErr w:type="spellStart"/>
      <w:r w:rsidRPr="00117C98">
        <w:t>Neuroaesthetics</w:t>
      </w:r>
      <w:proofErr w:type="spellEnd"/>
      <w:r w:rsidRPr="00117C98">
        <w:t xml:space="preserve">, a sub-discipline of </w:t>
      </w:r>
      <w:proofErr w:type="spellStart"/>
      <w:r w:rsidRPr="00117C98">
        <w:t>neurodesign</w:t>
      </w:r>
      <w:proofErr w:type="spellEnd"/>
      <w:r w:rsidRPr="00117C98">
        <w:t xml:space="preserve">, investigates how the brain perceives beauty and how aesthetic appeal translates into commercial trust and </w:t>
      </w:r>
      <w:proofErr w:type="gramStart"/>
      <w:r w:rsidRPr="00117C98">
        <w:t>desire.[</w:t>
      </w:r>
      <w:proofErr w:type="gramEnd"/>
      <w:r w:rsidRPr="00117C98">
        <w:t>26, 27]</w:t>
      </w:r>
    </w:p>
    <w:p w14:paraId="7AFE5E5E" w14:textId="77777777" w:rsidR="00117C98" w:rsidRPr="00117C98" w:rsidRDefault="00117C98" w:rsidP="00117C98">
      <w:r w:rsidRPr="00117C98">
        <w:t>Color Psychology and Brand Perception</w:t>
      </w:r>
    </w:p>
    <w:p w14:paraId="0B77401A" w14:textId="77777777" w:rsidR="00117C98" w:rsidRPr="00117C98" w:rsidRDefault="00117C98" w:rsidP="00117C98">
      <w:r w:rsidRPr="00117C98">
        <w:t xml:space="preserve">Color is one of the most powerful tools in the </w:t>
      </w:r>
      <w:proofErr w:type="spellStart"/>
      <w:r w:rsidRPr="00117C98">
        <w:t>neurodesign</w:t>
      </w:r>
      <w:proofErr w:type="spellEnd"/>
      <w:r w:rsidRPr="00117C98">
        <w:t xml:space="preserve"> arsenal, as it is processed by the brain long before text or complex shapes.[21] Research indicates that sixty-two to ninety percent of snap judgments about products are based on color alone.[21] This is because colors are linked to deep-seated evolutionary associations and cultural meanings that trigger immediate emotional responses.[6, 26]</w:t>
      </w:r>
    </w:p>
    <w:p w14:paraId="78E2D3F9" w14:textId="77777777" w:rsidR="00117C98" w:rsidRPr="00117C98" w:rsidRDefault="00117C98" w:rsidP="00117C98">
      <w:r w:rsidRPr="00117C98">
        <w:t>A study on packaging color found that blue and red are generally associated with high quality and purchase intent, whereas yellow is often perceived as indicative of poor quality or low shelf visibility.[28] However, these associations are category-specific; while red is generally an "action" color, it was found to be the least effective color for toothpowder packaging, likely due to its association with blood or gum irritation in a dental context.[28] This highlight the importance of "category-congruent" color selection to avoid creating cognitive dissonance.[29]</w:t>
      </w:r>
    </w:p>
    <w:p w14:paraId="30EAEFF1" w14:textId="77777777" w:rsidR="00117C98" w:rsidRPr="00117C98" w:rsidRDefault="00117C98" w:rsidP="00117C98">
      <w:r w:rsidRPr="00117C98">
        <w:t>Symmetry and Luxury Branding</w:t>
      </w:r>
    </w:p>
    <w:p w14:paraId="4003CD63" w14:textId="77777777" w:rsidR="00117C98" w:rsidRPr="00117C98" w:rsidRDefault="00117C98" w:rsidP="00117C98">
      <w:r w:rsidRPr="00117C98">
        <w:t>Symmetry is a primary aesthetic signal for health, stability, and "premium" quality in the human brain.[26, 30] In a study of Instagram advertising for beauty and cosmetics brands in India and the Middle East, researchers found that symmetry and color harmony significantly impacted consumer trust and emotional engagement.[26] High visual complexity and quality imagery were found to improve consumer attention and the perception of luxury, directly influencing purchase intent.[26, 31]</w:t>
      </w:r>
    </w:p>
    <w:p w14:paraId="6CEB2AD3" w14:textId="77777777" w:rsidR="00117C98" w:rsidRPr="00117C98" w:rsidRDefault="00117C98" w:rsidP="00117C98">
      <w:r w:rsidRPr="00117C98">
        <w:t>The study used Chi-square tests to validate the following relationships:</w:t>
      </w:r>
    </w:p>
    <w:tbl>
      <w:tblPr>
        <w:tblW w:w="0" w:type="auto"/>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3307"/>
        <w:gridCol w:w="1566"/>
        <w:gridCol w:w="4481"/>
      </w:tblGrid>
      <w:tr w:rsidR="00117C98" w:rsidRPr="00117C98" w14:paraId="1BB8A1BC" w14:textId="77777777">
        <w:tc>
          <w:tcPr>
            <w:tcW w:w="0" w:type="auto"/>
            <w:tcBorders>
              <w:top w:val="single" w:sz="2" w:space="0" w:color="E5E7EB"/>
              <w:left w:val="single" w:sz="2" w:space="0" w:color="E5E7EB"/>
              <w:bottom w:val="single" w:sz="6" w:space="0" w:color="5E5E5E"/>
              <w:right w:val="single" w:sz="2" w:space="0" w:color="E5E7EB"/>
            </w:tcBorders>
            <w:hideMark/>
          </w:tcPr>
          <w:p w14:paraId="14D6D505" w14:textId="77777777" w:rsidR="00117C98" w:rsidRPr="00117C98" w:rsidRDefault="00117C98" w:rsidP="00117C98">
            <w:pPr>
              <w:rPr>
                <w:b/>
                <w:bCs/>
              </w:rPr>
            </w:pPr>
            <w:r w:rsidRPr="00117C98">
              <w:rPr>
                <w:b/>
                <w:bCs/>
              </w:rPr>
              <w:t>Hypothesis</w:t>
            </w:r>
          </w:p>
        </w:tc>
        <w:tc>
          <w:tcPr>
            <w:tcW w:w="0" w:type="auto"/>
            <w:tcBorders>
              <w:top w:val="single" w:sz="2" w:space="0" w:color="E5E7EB"/>
              <w:left w:val="single" w:sz="2" w:space="0" w:color="E5E7EB"/>
              <w:bottom w:val="single" w:sz="6" w:space="0" w:color="5E5E5E"/>
              <w:right w:val="single" w:sz="2" w:space="0" w:color="E5E7EB"/>
            </w:tcBorders>
            <w:hideMark/>
          </w:tcPr>
          <w:p w14:paraId="10B6D7BE" w14:textId="77777777" w:rsidR="00117C98" w:rsidRPr="00117C98" w:rsidRDefault="00117C98" w:rsidP="00117C98">
            <w:pPr>
              <w:rPr>
                <w:b/>
                <w:bCs/>
              </w:rPr>
            </w:pPr>
            <w:r w:rsidRPr="00117C98">
              <w:rPr>
                <w:b/>
                <w:bCs/>
              </w:rPr>
              <w:t>Statistical Result</w:t>
            </w:r>
          </w:p>
        </w:tc>
        <w:tc>
          <w:tcPr>
            <w:tcW w:w="0" w:type="auto"/>
            <w:tcBorders>
              <w:top w:val="single" w:sz="2" w:space="0" w:color="E5E7EB"/>
              <w:left w:val="single" w:sz="2" w:space="0" w:color="E5E7EB"/>
              <w:bottom w:val="single" w:sz="6" w:space="0" w:color="5E5E5E"/>
              <w:right w:val="single" w:sz="2" w:space="0" w:color="E5E7EB"/>
            </w:tcBorders>
            <w:hideMark/>
          </w:tcPr>
          <w:p w14:paraId="517F4CF8" w14:textId="77777777" w:rsidR="00117C98" w:rsidRPr="00117C98" w:rsidRDefault="00117C98" w:rsidP="00117C98">
            <w:pPr>
              <w:rPr>
                <w:b/>
                <w:bCs/>
              </w:rPr>
            </w:pPr>
            <w:r w:rsidRPr="00117C98">
              <w:rPr>
                <w:b/>
                <w:bCs/>
              </w:rPr>
              <w:t xml:space="preserve">Implication for </w:t>
            </w:r>
            <w:proofErr w:type="spellStart"/>
            <w:r w:rsidRPr="00117C98">
              <w:rPr>
                <w:b/>
                <w:bCs/>
              </w:rPr>
              <w:t>Neurodesign</w:t>
            </w:r>
            <w:proofErr w:type="spellEnd"/>
          </w:p>
        </w:tc>
      </w:tr>
      <w:tr w:rsidR="00117C98" w:rsidRPr="00117C98" w14:paraId="06DC3AAE" w14:textId="77777777">
        <w:tc>
          <w:tcPr>
            <w:tcW w:w="0" w:type="auto"/>
            <w:tcBorders>
              <w:top w:val="single" w:sz="2" w:space="0" w:color="E5E7EB"/>
              <w:left w:val="single" w:sz="2" w:space="0" w:color="E5E7EB"/>
              <w:bottom w:val="single" w:sz="6" w:space="0" w:color="37383B"/>
              <w:right w:val="single" w:sz="2" w:space="0" w:color="E5E7EB"/>
            </w:tcBorders>
            <w:hideMark/>
          </w:tcPr>
          <w:p w14:paraId="15216265" w14:textId="77777777" w:rsidR="00117C98" w:rsidRPr="00117C98" w:rsidRDefault="00117C98" w:rsidP="00117C98">
            <w:r w:rsidRPr="00117C98">
              <w:t>Visual appeal correlates with following a brand.</w:t>
            </w:r>
          </w:p>
        </w:tc>
        <w:tc>
          <w:tcPr>
            <w:tcW w:w="0" w:type="auto"/>
            <w:tcBorders>
              <w:top w:val="single" w:sz="2" w:space="0" w:color="E5E7EB"/>
              <w:left w:val="single" w:sz="2" w:space="0" w:color="E5E7EB"/>
              <w:bottom w:val="single" w:sz="6" w:space="0" w:color="37383B"/>
              <w:right w:val="single" w:sz="2" w:space="0" w:color="E5E7EB"/>
            </w:tcBorders>
            <w:hideMark/>
          </w:tcPr>
          <w:p w14:paraId="3CC87FE7" w14:textId="77777777" w:rsidR="00117C98" w:rsidRPr="00117C98" w:rsidRDefault="00117C98" w:rsidP="00117C98">
            <w:r w:rsidRPr="00117C98">
              <w:t> [26]</w:t>
            </w:r>
          </w:p>
        </w:tc>
        <w:tc>
          <w:tcPr>
            <w:tcW w:w="0" w:type="auto"/>
            <w:tcBorders>
              <w:top w:val="single" w:sz="2" w:space="0" w:color="E5E7EB"/>
              <w:left w:val="single" w:sz="2" w:space="0" w:color="E5E7EB"/>
              <w:bottom w:val="single" w:sz="6" w:space="0" w:color="37383B"/>
              <w:right w:val="single" w:sz="2" w:space="0" w:color="E5E7EB"/>
            </w:tcBorders>
            <w:hideMark/>
          </w:tcPr>
          <w:p w14:paraId="72DF9822" w14:textId="77777777" w:rsidR="00117C98" w:rsidRPr="00117C98" w:rsidRDefault="00117C98" w:rsidP="00117C98">
            <w:r w:rsidRPr="00117C98">
              <w:t>Aesthetics are the primary driver of top-of-funnel engagement.</w:t>
            </w:r>
          </w:p>
        </w:tc>
      </w:tr>
      <w:tr w:rsidR="00117C98" w:rsidRPr="00117C98" w14:paraId="7B31DD28" w14:textId="77777777">
        <w:tc>
          <w:tcPr>
            <w:tcW w:w="0" w:type="auto"/>
            <w:tcBorders>
              <w:top w:val="single" w:sz="2" w:space="0" w:color="E5E7EB"/>
              <w:left w:val="single" w:sz="2" w:space="0" w:color="E5E7EB"/>
              <w:bottom w:val="single" w:sz="6" w:space="0" w:color="37383B"/>
              <w:right w:val="single" w:sz="2" w:space="0" w:color="E5E7EB"/>
            </w:tcBorders>
            <w:hideMark/>
          </w:tcPr>
          <w:p w14:paraId="49C3CF18" w14:textId="77777777" w:rsidR="00117C98" w:rsidRPr="00117C98" w:rsidRDefault="00117C98" w:rsidP="00117C98">
            <w:r w:rsidRPr="00117C98">
              <w:lastRenderedPageBreak/>
              <w:t>Bold colors trigger excitement.</w:t>
            </w:r>
          </w:p>
        </w:tc>
        <w:tc>
          <w:tcPr>
            <w:tcW w:w="0" w:type="auto"/>
            <w:tcBorders>
              <w:top w:val="single" w:sz="2" w:space="0" w:color="E5E7EB"/>
              <w:left w:val="single" w:sz="2" w:space="0" w:color="E5E7EB"/>
              <w:bottom w:val="single" w:sz="6" w:space="0" w:color="37383B"/>
              <w:right w:val="single" w:sz="2" w:space="0" w:color="E5E7EB"/>
            </w:tcBorders>
            <w:hideMark/>
          </w:tcPr>
          <w:p w14:paraId="77ECBA29" w14:textId="77777777" w:rsidR="00117C98" w:rsidRPr="00117C98" w:rsidRDefault="00117C98" w:rsidP="00117C98">
            <w:r w:rsidRPr="00117C98">
              <w:t> [26]</w:t>
            </w:r>
          </w:p>
        </w:tc>
        <w:tc>
          <w:tcPr>
            <w:tcW w:w="0" w:type="auto"/>
            <w:tcBorders>
              <w:top w:val="single" w:sz="2" w:space="0" w:color="E5E7EB"/>
              <w:left w:val="single" w:sz="2" w:space="0" w:color="E5E7EB"/>
              <w:bottom w:val="single" w:sz="6" w:space="0" w:color="37383B"/>
              <w:right w:val="single" w:sz="2" w:space="0" w:color="E5E7EB"/>
            </w:tcBorders>
            <w:hideMark/>
          </w:tcPr>
          <w:p w14:paraId="4FAEAD0E" w14:textId="77777777" w:rsidR="00117C98" w:rsidRPr="00117C98" w:rsidRDefault="00117C98" w:rsidP="00117C98">
            <w:r w:rsidRPr="00117C98">
              <w:t>Saturated colors are effective for high-energy brands.</w:t>
            </w:r>
          </w:p>
        </w:tc>
      </w:tr>
      <w:tr w:rsidR="00117C98" w:rsidRPr="00117C98" w14:paraId="5DA9A50E" w14:textId="77777777">
        <w:tc>
          <w:tcPr>
            <w:tcW w:w="0" w:type="auto"/>
            <w:tcBorders>
              <w:top w:val="single" w:sz="2" w:space="0" w:color="E5E7EB"/>
              <w:left w:val="single" w:sz="2" w:space="0" w:color="E5E7EB"/>
              <w:bottom w:val="single" w:sz="6" w:space="0" w:color="37383B"/>
              <w:right w:val="single" w:sz="2" w:space="0" w:color="E5E7EB"/>
            </w:tcBorders>
            <w:hideMark/>
          </w:tcPr>
          <w:p w14:paraId="42FE3706" w14:textId="77777777" w:rsidR="00117C98" w:rsidRPr="00117C98" w:rsidRDefault="00117C98" w:rsidP="00117C98">
            <w:r w:rsidRPr="00117C98">
              <w:t>Luxury visuals influence brand trust.</w:t>
            </w:r>
          </w:p>
        </w:tc>
        <w:tc>
          <w:tcPr>
            <w:tcW w:w="0" w:type="auto"/>
            <w:tcBorders>
              <w:top w:val="single" w:sz="2" w:space="0" w:color="E5E7EB"/>
              <w:left w:val="single" w:sz="2" w:space="0" w:color="E5E7EB"/>
              <w:bottom w:val="single" w:sz="6" w:space="0" w:color="37383B"/>
              <w:right w:val="single" w:sz="2" w:space="0" w:color="E5E7EB"/>
            </w:tcBorders>
            <w:hideMark/>
          </w:tcPr>
          <w:p w14:paraId="2D91C5CF" w14:textId="77777777" w:rsidR="00117C98" w:rsidRPr="00117C98" w:rsidRDefault="00117C98" w:rsidP="00117C98">
            <w:r w:rsidRPr="00117C98">
              <w:t> [26]</w:t>
            </w:r>
          </w:p>
        </w:tc>
        <w:tc>
          <w:tcPr>
            <w:tcW w:w="0" w:type="auto"/>
            <w:tcBorders>
              <w:top w:val="single" w:sz="2" w:space="0" w:color="E5E7EB"/>
              <w:left w:val="single" w:sz="2" w:space="0" w:color="E5E7EB"/>
              <w:bottom w:val="single" w:sz="6" w:space="0" w:color="37383B"/>
              <w:right w:val="single" w:sz="2" w:space="0" w:color="E5E7EB"/>
            </w:tcBorders>
            <w:hideMark/>
          </w:tcPr>
          <w:p w14:paraId="4C5E6DDD" w14:textId="77777777" w:rsidR="00117C98" w:rsidRPr="00117C98" w:rsidRDefault="00117C98" w:rsidP="00117C98">
            <w:r w:rsidRPr="00117C98">
              <w:t>Premium design serves as a proxy for product efficacy.</w:t>
            </w:r>
          </w:p>
        </w:tc>
      </w:tr>
      <w:tr w:rsidR="00117C98" w:rsidRPr="00117C98" w14:paraId="684771F9" w14:textId="77777777">
        <w:tc>
          <w:tcPr>
            <w:tcW w:w="0" w:type="auto"/>
            <w:tcBorders>
              <w:top w:val="single" w:sz="2" w:space="0" w:color="E5E7EB"/>
              <w:left w:val="single" w:sz="2" w:space="0" w:color="E5E7EB"/>
              <w:bottom w:val="single" w:sz="6" w:space="0" w:color="37383B"/>
              <w:right w:val="single" w:sz="2" w:space="0" w:color="E5E7EB"/>
            </w:tcBorders>
            <w:hideMark/>
          </w:tcPr>
          <w:p w14:paraId="502DE7E5" w14:textId="77777777" w:rsidR="00117C98" w:rsidRPr="00117C98" w:rsidRDefault="00117C98" w:rsidP="00117C98">
            <w:r w:rsidRPr="00117C98">
              <w:t>Frequent ad viewing relates to emotion.</w:t>
            </w:r>
          </w:p>
        </w:tc>
        <w:tc>
          <w:tcPr>
            <w:tcW w:w="0" w:type="auto"/>
            <w:tcBorders>
              <w:top w:val="single" w:sz="2" w:space="0" w:color="E5E7EB"/>
              <w:left w:val="single" w:sz="2" w:space="0" w:color="E5E7EB"/>
              <w:bottom w:val="single" w:sz="6" w:space="0" w:color="37383B"/>
              <w:right w:val="single" w:sz="2" w:space="0" w:color="E5E7EB"/>
            </w:tcBorders>
            <w:hideMark/>
          </w:tcPr>
          <w:p w14:paraId="0C2625EB" w14:textId="77777777" w:rsidR="00117C98" w:rsidRPr="00117C98" w:rsidRDefault="00117C98" w:rsidP="00117C98">
            <w:r w:rsidRPr="00117C98">
              <w:t> [31]</w:t>
            </w:r>
          </w:p>
        </w:tc>
        <w:tc>
          <w:tcPr>
            <w:tcW w:w="0" w:type="auto"/>
            <w:tcBorders>
              <w:top w:val="single" w:sz="2" w:space="0" w:color="E5E7EB"/>
              <w:left w:val="single" w:sz="2" w:space="0" w:color="E5E7EB"/>
              <w:bottom w:val="single" w:sz="6" w:space="0" w:color="37383B"/>
              <w:right w:val="single" w:sz="2" w:space="0" w:color="E5E7EB"/>
            </w:tcBorders>
            <w:hideMark/>
          </w:tcPr>
          <w:p w14:paraId="2E89672A" w14:textId="77777777" w:rsidR="00117C98" w:rsidRPr="00117C98" w:rsidRDefault="00117C98" w:rsidP="00117C98">
            <w:r w:rsidRPr="00117C98">
              <w:t>Pausing to view an ad is a strong indicator of emotional resonance.</w:t>
            </w:r>
          </w:p>
        </w:tc>
      </w:tr>
    </w:tbl>
    <w:p w14:paraId="17EC54BF" w14:textId="77777777" w:rsidR="00117C98" w:rsidRPr="00117C98" w:rsidRDefault="00117C98" w:rsidP="00117C98">
      <w:r w:rsidRPr="00117C98">
        <w:t xml:space="preserve">This data confirms that aesthetic choices are not merely "decorations" but are functional components that communicate brand value and reliability to the subconscious </w:t>
      </w:r>
      <w:proofErr w:type="gramStart"/>
      <w:r w:rsidRPr="00117C98">
        <w:t>mind.[</w:t>
      </w:r>
      <w:proofErr w:type="gramEnd"/>
      <w:r w:rsidRPr="00117C98">
        <w:t>21, 26]</w:t>
      </w:r>
    </w:p>
    <w:p w14:paraId="607BDD74" w14:textId="77777777" w:rsidR="00117C98" w:rsidRPr="00117C98" w:rsidRDefault="00117C98" w:rsidP="00117C98">
      <w:r w:rsidRPr="00117C98">
        <w:t>Sensory Branding: Beyond the Visual</w:t>
      </w:r>
    </w:p>
    <w:p w14:paraId="0AEBA294" w14:textId="77777777" w:rsidR="00117C98" w:rsidRPr="00117C98" w:rsidRDefault="00117C98" w:rsidP="00117C98">
      <w:r w:rsidRPr="00117C98">
        <w:t xml:space="preserve">While digital design is primarily visual, physical </w:t>
      </w:r>
      <w:proofErr w:type="spellStart"/>
      <w:r w:rsidRPr="00117C98">
        <w:t>neurodesign</w:t>
      </w:r>
      <w:proofErr w:type="spellEnd"/>
      <w:r w:rsidRPr="00117C98">
        <w:t xml:space="preserve">—often applied to packaging and retail—incorporates multisensory stimuli to create a "halo effect" of positive </w:t>
      </w:r>
      <w:proofErr w:type="gramStart"/>
      <w:r w:rsidRPr="00117C98">
        <w:t>associations.[</w:t>
      </w:r>
      <w:proofErr w:type="gramEnd"/>
      <w:r w:rsidRPr="00117C98">
        <w:t>6, 22, 32]</w:t>
      </w:r>
    </w:p>
    <w:p w14:paraId="0CC8CFC6" w14:textId="77777777" w:rsidR="00117C98" w:rsidRPr="00117C98" w:rsidRDefault="00117C98" w:rsidP="00117C98">
      <w:r w:rsidRPr="00117C98">
        <w:t>The Five Senses in Persuasion</w:t>
      </w:r>
    </w:p>
    <w:p w14:paraId="0ED7A7C3" w14:textId="77777777" w:rsidR="00117C98" w:rsidRPr="00117C98" w:rsidRDefault="00117C98" w:rsidP="00117C98">
      <w:r w:rsidRPr="00117C98">
        <w:t>The brain’s memory systems are deeply intertwined with the olfactory and auditory systems. Smells, for instance, bypass the thalamus and go directly to the limbic system, making them incredibly potent for triggering nostalgia or emotional safety.[6] Brands like Apple and Coca-Cola use multisensory stimuli (the specific "click" of a package, the "fizz" of a can, the scent of a new device) to build a multi-dimensional brand identity that is more resistant to competitor messaging.[6, 13]</w:t>
      </w:r>
    </w:p>
    <w:p w14:paraId="024BAC99" w14:textId="77777777" w:rsidR="00117C98" w:rsidRPr="00117C98" w:rsidRDefault="00117C98" w:rsidP="00117C98">
      <w:r w:rsidRPr="00117C98">
        <w:t>In a retail setting, Nielsen’s research suggests "7 Dimensions of the Shopper Experience": Information, Community, Interaction, Self-Worth, Entertainment, Simplicity, and Education.[5] Retailers who design their environments to stimulate multiple senses—such as playing music that matches the brand’s energy or using scents to trigger hunger—can significantly increase dwell time and average transaction value.[5]</w:t>
      </w:r>
    </w:p>
    <w:p w14:paraId="2C292B5F" w14:textId="77777777" w:rsidR="00117C98" w:rsidRPr="00117C98" w:rsidRDefault="00117C98" w:rsidP="00117C98">
      <w:r w:rsidRPr="00117C98">
        <w:t>Packaging as the "Silent Salesman"</w:t>
      </w:r>
    </w:p>
    <w:p w14:paraId="4271A16C" w14:textId="77777777" w:rsidR="00117C98" w:rsidRPr="00117C98" w:rsidRDefault="00117C98" w:rsidP="00117C98">
      <w:r w:rsidRPr="00117C98">
        <w:t xml:space="preserve">Because eighty percent of purchase decisions occur at the point of sale, the packaging must perform as a persuasive agent in the absence of a salesperson.[28] </w:t>
      </w:r>
      <w:proofErr w:type="spellStart"/>
      <w:r w:rsidRPr="00117C98">
        <w:t>Neurodesign</w:t>
      </w:r>
      <w:proofErr w:type="spellEnd"/>
      <w:r w:rsidRPr="00117C98">
        <w:t xml:space="preserve"> for packaging focuses on "tangibility" and "simplicity." The brain prefers curves over sharp edges, as curves are evolutionarily associated with safety, while sharp edges trigger a "fear" response in the amygdala.[5] A beer brand that redesigned its bottle to include more curves and a more harmonious font saw an immediate lift in market volume, illustrating the direct link between neuro-aesthetic principles and sales performance.[5]</w:t>
      </w:r>
    </w:p>
    <w:p w14:paraId="1C4A88C6" w14:textId="77777777" w:rsidR="00117C98" w:rsidRPr="00117C98" w:rsidRDefault="00117C98" w:rsidP="00117C98">
      <w:r w:rsidRPr="00117C98">
        <w:lastRenderedPageBreak/>
        <w:t>Methodologies for Testing Neuro-Efficacy</w:t>
      </w:r>
    </w:p>
    <w:p w14:paraId="726DD3EA" w14:textId="77777777" w:rsidR="00117C98" w:rsidRPr="00117C98" w:rsidRDefault="00117C98" w:rsidP="00117C98">
      <w:r w:rsidRPr="00117C98">
        <w:t xml:space="preserve">To validate the effectiveness of </w:t>
      </w:r>
      <w:proofErr w:type="spellStart"/>
      <w:r w:rsidRPr="00117C98">
        <w:t>neurodesign</w:t>
      </w:r>
      <w:proofErr w:type="spellEnd"/>
      <w:r w:rsidRPr="00117C98">
        <w:t xml:space="preserve">, practitioners use a suite of biometric and neuroimaging tools. These technologies provide a window into the subconscious that traditional focus groups cannot </w:t>
      </w:r>
      <w:proofErr w:type="gramStart"/>
      <w:r w:rsidRPr="00117C98">
        <w:t>match.[</w:t>
      </w:r>
      <w:proofErr w:type="gramEnd"/>
      <w:r w:rsidRPr="00117C98">
        <w:t>2, 3]</w:t>
      </w:r>
    </w:p>
    <w:p w14:paraId="7A67BCDA" w14:textId="77777777" w:rsidR="00117C98" w:rsidRPr="00117C98" w:rsidRDefault="00117C98" w:rsidP="00117C98">
      <w:r w:rsidRPr="00117C98">
        <w:t>High-Resolution EEG and fMRI</w:t>
      </w:r>
    </w:p>
    <w:p w14:paraId="78C4F958" w14:textId="77777777" w:rsidR="00117C98" w:rsidRPr="00117C98" w:rsidRDefault="00117C98" w:rsidP="00117C98">
      <w:r w:rsidRPr="00117C98">
        <w:t>Electroencephalography (EEG) uses sensors to measure electrical activity in the brain, capturing responses 2,000 times per second.[5] This high temporal resolution allows designers to see exactly which millisecond of a video ad or which specific element of a webpage triggers a spike in attention or emotion.[5, 23] Functional MRI (fMRI), while slower, provides deeper insights into the "reward centers" of the brain, allowing researchers to predict long-term brand loyalty and purchase intent by measuring blood flow to the ventral striatum.[19, 33]</w:t>
      </w:r>
    </w:p>
    <w:p w14:paraId="379E9271" w14:textId="77777777" w:rsidR="00117C98" w:rsidRPr="00117C98" w:rsidRDefault="00117C98" w:rsidP="00117C98">
      <w:r w:rsidRPr="00117C98">
        <w:t>Eye-Tracking and AI Simulation</w:t>
      </w:r>
    </w:p>
    <w:p w14:paraId="5964BB10" w14:textId="77777777" w:rsidR="00117C98" w:rsidRPr="00117C98" w:rsidRDefault="00117C98" w:rsidP="00117C98">
      <w:r w:rsidRPr="00117C98">
        <w:t xml:space="preserve">Eye-tracking technology pinpoints the exact coordinates of a user's gaze, identifying "hot zones" and "dead zones" in a design.[23, 34] Modern tools like </w:t>
      </w:r>
      <w:proofErr w:type="spellStart"/>
      <w:r w:rsidRPr="00117C98">
        <w:t>EyeQuant</w:t>
      </w:r>
      <w:proofErr w:type="spellEnd"/>
      <w:r w:rsidRPr="00117C98">
        <w:t xml:space="preserve"> use artificial neural networks (ANN) to predict these gaze patterns with ninety percent accuracy without the need for live participants.[23] This allows for rapid, iterative design optimization based on the predicted reaction of the human visual system to variables like luminance, edge density, and structural architecture.[23]</w:t>
      </w:r>
    </w:p>
    <w:p w14:paraId="08692FA1" w14:textId="77777777" w:rsidR="00117C98" w:rsidRPr="00117C98" w:rsidRDefault="00117C98" w:rsidP="00117C98">
      <w:r w:rsidRPr="00117C98">
        <w:t>For researchers, the optimization of these experimental designs is paramount. The "</w:t>
      </w:r>
      <w:proofErr w:type="spellStart"/>
      <w:r w:rsidRPr="00117C98">
        <w:t>Neurodesign</w:t>
      </w:r>
      <w:proofErr w:type="spellEnd"/>
      <w:r w:rsidRPr="00117C98">
        <w:t>" tool facilitates this by maximizing the "detection power" () and "estimation efficiency" () of fMRI studies, ensuring that the results are statistically robust and not biased by the predictability of the design.[35] The multi-objective criterion for such optimizations is expressed as:</w:t>
      </w:r>
    </w:p>
    <w:p w14:paraId="4654ECA9" w14:textId="77777777" w:rsidR="00117C98" w:rsidRPr="00117C98" w:rsidRDefault="00117C98" w:rsidP="00117C98">
      <w:proofErr w:type="gramStart"/>
      <w:r w:rsidRPr="00117C98">
        <w:t>where  represents</w:t>
      </w:r>
      <w:proofErr w:type="gramEnd"/>
      <w:r w:rsidRPr="00117C98">
        <w:t xml:space="preserve"> predictability </w:t>
      </w:r>
      <w:proofErr w:type="gramStart"/>
      <w:r w:rsidRPr="00117C98">
        <w:t>and  represents</w:t>
      </w:r>
      <w:proofErr w:type="gramEnd"/>
      <w:r w:rsidRPr="00117C98">
        <w:t xml:space="preserve"> trial frequency.[35] This level of mathematical precision is what distinguishes </w:t>
      </w:r>
      <w:proofErr w:type="spellStart"/>
      <w:r w:rsidRPr="00117C98">
        <w:t>neurodesign</w:t>
      </w:r>
      <w:proofErr w:type="spellEnd"/>
      <w:r w:rsidRPr="00117C98">
        <w:t xml:space="preserve"> from traditional graphic design.</w:t>
      </w:r>
    </w:p>
    <w:p w14:paraId="4307D993" w14:textId="77777777" w:rsidR="00117C98" w:rsidRPr="00117C98" w:rsidRDefault="00117C98" w:rsidP="00117C98">
      <w:r w:rsidRPr="00117C98">
        <w:t>Psychological Laws and Cognitive Biases in Persuasion</w:t>
      </w:r>
    </w:p>
    <w:p w14:paraId="1F32AF80" w14:textId="77777777" w:rsidR="00117C98" w:rsidRPr="00117C98" w:rsidRDefault="00117C98" w:rsidP="00117C98">
      <w:proofErr w:type="spellStart"/>
      <w:r w:rsidRPr="00117C98">
        <w:t>Neurodesign</w:t>
      </w:r>
      <w:proofErr w:type="spellEnd"/>
      <w:r w:rsidRPr="00117C98">
        <w:t xml:space="preserve"> is deeply informed by behavioral economics, which identifies the mental shortcuts (heuristics) that the brain uses to make decisions under </w:t>
      </w:r>
      <w:proofErr w:type="gramStart"/>
      <w:r w:rsidRPr="00117C98">
        <w:t>uncertainty.[</w:t>
      </w:r>
      <w:proofErr w:type="gramEnd"/>
      <w:r w:rsidRPr="00117C98">
        <w:t>7, 8, 9]</w:t>
      </w:r>
    </w:p>
    <w:p w14:paraId="768385D5" w14:textId="77777777" w:rsidR="00117C98" w:rsidRPr="00117C98" w:rsidRDefault="00117C98" w:rsidP="00117C98">
      <w:r w:rsidRPr="00117C98">
        <w:t>The Principles of Social Influence</w:t>
      </w:r>
    </w:p>
    <w:p w14:paraId="2EB22F65" w14:textId="77777777" w:rsidR="00117C98" w:rsidRPr="00117C98" w:rsidRDefault="00117C98" w:rsidP="00117C98">
      <w:r w:rsidRPr="00117C98">
        <w:t xml:space="preserve">Robert Cialdini’s principles are frequently embedded into the architecture of persuasive design. "Social proof," for instance, is often implemented through the display of real-time purchase notifications or star ratings, which trigger the brain’s "herd instinct" and reduce </w:t>
      </w:r>
      <w:r w:rsidRPr="00117C98">
        <w:lastRenderedPageBreak/>
        <w:t>the perceived risk of a purchase.[7, 22, 24] "Scarcity" is signaled through countdown timers or "low stock" warnings, which activate the brain’s loss aversion mechanisms, making the product appear more valuable.[8, 36]</w:t>
      </w:r>
    </w:p>
    <w:tbl>
      <w:tblPr>
        <w:tblW w:w="0" w:type="auto"/>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1453"/>
        <w:gridCol w:w="4021"/>
        <w:gridCol w:w="3880"/>
      </w:tblGrid>
      <w:tr w:rsidR="00117C98" w:rsidRPr="00117C98" w14:paraId="400FF69A" w14:textId="77777777">
        <w:tc>
          <w:tcPr>
            <w:tcW w:w="0" w:type="auto"/>
            <w:tcBorders>
              <w:top w:val="single" w:sz="2" w:space="0" w:color="E5E7EB"/>
              <w:left w:val="single" w:sz="2" w:space="0" w:color="E5E7EB"/>
              <w:bottom w:val="single" w:sz="6" w:space="0" w:color="5E5E5E"/>
              <w:right w:val="single" w:sz="2" w:space="0" w:color="E5E7EB"/>
            </w:tcBorders>
            <w:hideMark/>
          </w:tcPr>
          <w:p w14:paraId="04D108A4" w14:textId="77777777" w:rsidR="00117C98" w:rsidRPr="00117C98" w:rsidRDefault="00117C98" w:rsidP="00117C98">
            <w:pPr>
              <w:rPr>
                <w:b/>
                <w:bCs/>
              </w:rPr>
            </w:pPr>
            <w:r w:rsidRPr="00117C98">
              <w:rPr>
                <w:b/>
                <w:bCs/>
              </w:rPr>
              <w:t>Bias / Effect</w:t>
            </w:r>
          </w:p>
        </w:tc>
        <w:tc>
          <w:tcPr>
            <w:tcW w:w="0" w:type="auto"/>
            <w:tcBorders>
              <w:top w:val="single" w:sz="2" w:space="0" w:color="E5E7EB"/>
              <w:left w:val="single" w:sz="2" w:space="0" w:color="E5E7EB"/>
              <w:bottom w:val="single" w:sz="6" w:space="0" w:color="5E5E5E"/>
              <w:right w:val="single" w:sz="2" w:space="0" w:color="E5E7EB"/>
            </w:tcBorders>
            <w:hideMark/>
          </w:tcPr>
          <w:p w14:paraId="624531F9" w14:textId="77777777" w:rsidR="00117C98" w:rsidRPr="00117C98" w:rsidRDefault="00117C98" w:rsidP="00117C98">
            <w:pPr>
              <w:rPr>
                <w:b/>
                <w:bCs/>
              </w:rPr>
            </w:pPr>
            <w:r w:rsidRPr="00117C98">
              <w:rPr>
                <w:b/>
                <w:bCs/>
              </w:rPr>
              <w:t>Mechanism</w:t>
            </w:r>
          </w:p>
        </w:tc>
        <w:tc>
          <w:tcPr>
            <w:tcW w:w="0" w:type="auto"/>
            <w:tcBorders>
              <w:top w:val="single" w:sz="2" w:space="0" w:color="E5E7EB"/>
              <w:left w:val="single" w:sz="2" w:space="0" w:color="E5E7EB"/>
              <w:bottom w:val="single" w:sz="6" w:space="0" w:color="5E5E5E"/>
              <w:right w:val="single" w:sz="2" w:space="0" w:color="E5E7EB"/>
            </w:tcBorders>
            <w:hideMark/>
          </w:tcPr>
          <w:p w14:paraId="139B18B8" w14:textId="77777777" w:rsidR="00117C98" w:rsidRPr="00117C98" w:rsidRDefault="00117C98" w:rsidP="00117C98">
            <w:pPr>
              <w:rPr>
                <w:b/>
                <w:bCs/>
              </w:rPr>
            </w:pPr>
            <w:r w:rsidRPr="00117C98">
              <w:rPr>
                <w:b/>
                <w:bCs/>
              </w:rPr>
              <w:t>Design Application</w:t>
            </w:r>
          </w:p>
        </w:tc>
      </w:tr>
      <w:tr w:rsidR="00117C98" w:rsidRPr="00117C98" w14:paraId="553F46B6" w14:textId="77777777">
        <w:tc>
          <w:tcPr>
            <w:tcW w:w="0" w:type="auto"/>
            <w:tcBorders>
              <w:top w:val="single" w:sz="2" w:space="0" w:color="E5E7EB"/>
              <w:left w:val="single" w:sz="2" w:space="0" w:color="E5E7EB"/>
              <w:bottom w:val="single" w:sz="6" w:space="0" w:color="37383B"/>
              <w:right w:val="single" w:sz="2" w:space="0" w:color="E5E7EB"/>
            </w:tcBorders>
            <w:hideMark/>
          </w:tcPr>
          <w:p w14:paraId="3F744EC8" w14:textId="77777777" w:rsidR="00117C98" w:rsidRPr="00117C98" w:rsidRDefault="00117C98" w:rsidP="00117C98">
            <w:r w:rsidRPr="00117C98">
              <w:t>Von Restorff Effect</w:t>
            </w:r>
          </w:p>
        </w:tc>
        <w:tc>
          <w:tcPr>
            <w:tcW w:w="0" w:type="auto"/>
            <w:tcBorders>
              <w:top w:val="single" w:sz="2" w:space="0" w:color="E5E7EB"/>
              <w:left w:val="single" w:sz="2" w:space="0" w:color="E5E7EB"/>
              <w:bottom w:val="single" w:sz="6" w:space="0" w:color="37383B"/>
              <w:right w:val="single" w:sz="2" w:space="0" w:color="E5E7EB"/>
            </w:tcBorders>
            <w:hideMark/>
          </w:tcPr>
          <w:p w14:paraId="6BFF2A84" w14:textId="77777777" w:rsidR="00117C98" w:rsidRPr="00117C98" w:rsidRDefault="00117C98" w:rsidP="00117C98">
            <w:r w:rsidRPr="00117C98">
              <w:t>Distinctive items are better remembered.[22]</w:t>
            </w:r>
          </w:p>
        </w:tc>
        <w:tc>
          <w:tcPr>
            <w:tcW w:w="0" w:type="auto"/>
            <w:tcBorders>
              <w:top w:val="single" w:sz="2" w:space="0" w:color="E5E7EB"/>
              <w:left w:val="single" w:sz="2" w:space="0" w:color="E5E7EB"/>
              <w:bottom w:val="single" w:sz="6" w:space="0" w:color="37383B"/>
              <w:right w:val="single" w:sz="2" w:space="0" w:color="E5E7EB"/>
            </w:tcBorders>
            <w:hideMark/>
          </w:tcPr>
          <w:p w14:paraId="370EFE51" w14:textId="77777777" w:rsidR="00117C98" w:rsidRPr="00117C98" w:rsidRDefault="00117C98" w:rsidP="00117C98">
            <w:r w:rsidRPr="00117C98">
              <w:t>Highlighting a "Recommended" pricing plan in a different color.</w:t>
            </w:r>
          </w:p>
        </w:tc>
      </w:tr>
      <w:tr w:rsidR="00117C98" w:rsidRPr="00117C98" w14:paraId="4874280F" w14:textId="77777777">
        <w:tc>
          <w:tcPr>
            <w:tcW w:w="0" w:type="auto"/>
            <w:tcBorders>
              <w:top w:val="single" w:sz="2" w:space="0" w:color="E5E7EB"/>
              <w:left w:val="single" w:sz="2" w:space="0" w:color="E5E7EB"/>
              <w:bottom w:val="single" w:sz="6" w:space="0" w:color="37383B"/>
              <w:right w:val="single" w:sz="2" w:space="0" w:color="E5E7EB"/>
            </w:tcBorders>
            <w:hideMark/>
          </w:tcPr>
          <w:p w14:paraId="7788936C" w14:textId="77777777" w:rsidR="00117C98" w:rsidRPr="00117C98" w:rsidRDefault="00117C98" w:rsidP="00117C98">
            <w:r w:rsidRPr="00117C98">
              <w:t>Zeigarnik Effect</w:t>
            </w:r>
          </w:p>
        </w:tc>
        <w:tc>
          <w:tcPr>
            <w:tcW w:w="0" w:type="auto"/>
            <w:tcBorders>
              <w:top w:val="single" w:sz="2" w:space="0" w:color="E5E7EB"/>
              <w:left w:val="single" w:sz="2" w:space="0" w:color="E5E7EB"/>
              <w:bottom w:val="single" w:sz="6" w:space="0" w:color="37383B"/>
              <w:right w:val="single" w:sz="2" w:space="0" w:color="E5E7EB"/>
            </w:tcBorders>
            <w:hideMark/>
          </w:tcPr>
          <w:p w14:paraId="4D8C983C" w14:textId="77777777" w:rsidR="00117C98" w:rsidRPr="00117C98" w:rsidRDefault="00117C98" w:rsidP="00117C98">
            <w:r w:rsidRPr="00117C98">
              <w:t>Incomplete tasks are remembered better than completed ones.[22]</w:t>
            </w:r>
          </w:p>
        </w:tc>
        <w:tc>
          <w:tcPr>
            <w:tcW w:w="0" w:type="auto"/>
            <w:tcBorders>
              <w:top w:val="single" w:sz="2" w:space="0" w:color="E5E7EB"/>
              <w:left w:val="single" w:sz="2" w:space="0" w:color="E5E7EB"/>
              <w:bottom w:val="single" w:sz="6" w:space="0" w:color="37383B"/>
              <w:right w:val="single" w:sz="2" w:space="0" w:color="E5E7EB"/>
            </w:tcBorders>
            <w:hideMark/>
          </w:tcPr>
          <w:p w14:paraId="25B91555" w14:textId="77777777" w:rsidR="00117C98" w:rsidRPr="00117C98" w:rsidRDefault="00117C98" w:rsidP="00117C98">
            <w:r w:rsidRPr="00117C98">
              <w:t>Using progress bars in a checkout flow to encourage completion.</w:t>
            </w:r>
          </w:p>
        </w:tc>
      </w:tr>
      <w:tr w:rsidR="00117C98" w:rsidRPr="00117C98" w14:paraId="3350FFCC" w14:textId="77777777">
        <w:tc>
          <w:tcPr>
            <w:tcW w:w="0" w:type="auto"/>
            <w:tcBorders>
              <w:top w:val="single" w:sz="2" w:space="0" w:color="E5E7EB"/>
              <w:left w:val="single" w:sz="2" w:space="0" w:color="E5E7EB"/>
              <w:bottom w:val="single" w:sz="6" w:space="0" w:color="37383B"/>
              <w:right w:val="single" w:sz="2" w:space="0" w:color="E5E7EB"/>
            </w:tcBorders>
            <w:hideMark/>
          </w:tcPr>
          <w:p w14:paraId="2B319A8C" w14:textId="77777777" w:rsidR="00117C98" w:rsidRPr="00117C98" w:rsidRDefault="00117C98" w:rsidP="00117C98">
            <w:r w:rsidRPr="00117C98">
              <w:t>Halo Effect</w:t>
            </w:r>
          </w:p>
        </w:tc>
        <w:tc>
          <w:tcPr>
            <w:tcW w:w="0" w:type="auto"/>
            <w:tcBorders>
              <w:top w:val="single" w:sz="2" w:space="0" w:color="E5E7EB"/>
              <w:left w:val="single" w:sz="2" w:space="0" w:color="E5E7EB"/>
              <w:bottom w:val="single" w:sz="6" w:space="0" w:color="37383B"/>
              <w:right w:val="single" w:sz="2" w:space="0" w:color="E5E7EB"/>
            </w:tcBorders>
            <w:hideMark/>
          </w:tcPr>
          <w:p w14:paraId="2902B132" w14:textId="77777777" w:rsidR="00117C98" w:rsidRPr="00117C98" w:rsidRDefault="00117C98" w:rsidP="00117C98">
            <w:r w:rsidRPr="00117C98">
              <w:t xml:space="preserve">Positive impression in one area influences </w:t>
            </w:r>
            <w:proofErr w:type="gramStart"/>
            <w:r w:rsidRPr="00117C98">
              <w:t>others.[</w:t>
            </w:r>
            <w:proofErr w:type="gramEnd"/>
            <w:r w:rsidRPr="00117C98">
              <w:t>13, 22]</w:t>
            </w:r>
          </w:p>
        </w:tc>
        <w:tc>
          <w:tcPr>
            <w:tcW w:w="0" w:type="auto"/>
            <w:tcBorders>
              <w:top w:val="single" w:sz="2" w:space="0" w:color="E5E7EB"/>
              <w:left w:val="single" w:sz="2" w:space="0" w:color="E5E7EB"/>
              <w:bottom w:val="single" w:sz="6" w:space="0" w:color="37383B"/>
              <w:right w:val="single" w:sz="2" w:space="0" w:color="E5E7EB"/>
            </w:tcBorders>
            <w:hideMark/>
          </w:tcPr>
          <w:p w14:paraId="675497D0" w14:textId="77777777" w:rsidR="00117C98" w:rsidRPr="00117C98" w:rsidRDefault="00117C98" w:rsidP="00117C98">
            <w:r w:rsidRPr="00117C98">
              <w:t>Using high-quality photography to imply high product quality.</w:t>
            </w:r>
          </w:p>
        </w:tc>
      </w:tr>
      <w:tr w:rsidR="00117C98" w:rsidRPr="00117C98" w14:paraId="51457365" w14:textId="77777777">
        <w:tc>
          <w:tcPr>
            <w:tcW w:w="0" w:type="auto"/>
            <w:tcBorders>
              <w:top w:val="single" w:sz="2" w:space="0" w:color="E5E7EB"/>
              <w:left w:val="single" w:sz="2" w:space="0" w:color="E5E7EB"/>
              <w:bottom w:val="single" w:sz="6" w:space="0" w:color="37383B"/>
              <w:right w:val="single" w:sz="2" w:space="0" w:color="E5E7EB"/>
            </w:tcBorders>
            <w:hideMark/>
          </w:tcPr>
          <w:p w14:paraId="45720AE7" w14:textId="77777777" w:rsidR="00117C98" w:rsidRPr="00117C98" w:rsidRDefault="00117C98" w:rsidP="00117C98">
            <w:r w:rsidRPr="00117C98">
              <w:t>Anchoring</w:t>
            </w:r>
          </w:p>
        </w:tc>
        <w:tc>
          <w:tcPr>
            <w:tcW w:w="0" w:type="auto"/>
            <w:tcBorders>
              <w:top w:val="single" w:sz="2" w:space="0" w:color="E5E7EB"/>
              <w:left w:val="single" w:sz="2" w:space="0" w:color="E5E7EB"/>
              <w:bottom w:val="single" w:sz="6" w:space="0" w:color="37383B"/>
              <w:right w:val="single" w:sz="2" w:space="0" w:color="E5E7EB"/>
            </w:tcBorders>
            <w:hideMark/>
          </w:tcPr>
          <w:p w14:paraId="431918EF" w14:textId="77777777" w:rsidR="00117C98" w:rsidRPr="00117C98" w:rsidRDefault="00117C98" w:rsidP="00117C98">
            <w:r w:rsidRPr="00117C98">
              <w:t xml:space="preserve">Reliance on the first piece of information </w:t>
            </w:r>
            <w:proofErr w:type="gramStart"/>
            <w:r w:rsidRPr="00117C98">
              <w:t>offered.[</w:t>
            </w:r>
            <w:proofErr w:type="gramEnd"/>
            <w:r w:rsidRPr="00117C98">
              <w:t>20, 22]</w:t>
            </w:r>
          </w:p>
        </w:tc>
        <w:tc>
          <w:tcPr>
            <w:tcW w:w="0" w:type="auto"/>
            <w:tcBorders>
              <w:top w:val="single" w:sz="2" w:space="0" w:color="E5E7EB"/>
              <w:left w:val="single" w:sz="2" w:space="0" w:color="E5E7EB"/>
              <w:bottom w:val="single" w:sz="6" w:space="0" w:color="37383B"/>
              <w:right w:val="single" w:sz="2" w:space="0" w:color="E5E7EB"/>
            </w:tcBorders>
            <w:hideMark/>
          </w:tcPr>
          <w:p w14:paraId="34DE5A92" w14:textId="77777777" w:rsidR="00117C98" w:rsidRPr="00117C98" w:rsidRDefault="00117C98" w:rsidP="00117C98">
            <w:r w:rsidRPr="00117C98">
              <w:t>Showing the original price crossed out next to the sale price.</w:t>
            </w:r>
          </w:p>
        </w:tc>
      </w:tr>
      <w:tr w:rsidR="00117C98" w:rsidRPr="00117C98" w14:paraId="4E19EA7E" w14:textId="77777777">
        <w:tc>
          <w:tcPr>
            <w:tcW w:w="0" w:type="auto"/>
            <w:tcBorders>
              <w:top w:val="single" w:sz="2" w:space="0" w:color="E5E7EB"/>
              <w:left w:val="single" w:sz="2" w:space="0" w:color="E5E7EB"/>
              <w:bottom w:val="single" w:sz="6" w:space="0" w:color="37383B"/>
              <w:right w:val="single" w:sz="2" w:space="0" w:color="E5E7EB"/>
            </w:tcBorders>
            <w:hideMark/>
          </w:tcPr>
          <w:p w14:paraId="7068DA28" w14:textId="77777777" w:rsidR="00117C98" w:rsidRPr="00117C98" w:rsidRDefault="00117C98" w:rsidP="00117C98">
            <w:r w:rsidRPr="00117C98">
              <w:t>Choice Overload</w:t>
            </w:r>
          </w:p>
        </w:tc>
        <w:tc>
          <w:tcPr>
            <w:tcW w:w="0" w:type="auto"/>
            <w:tcBorders>
              <w:top w:val="single" w:sz="2" w:space="0" w:color="E5E7EB"/>
              <w:left w:val="single" w:sz="2" w:space="0" w:color="E5E7EB"/>
              <w:bottom w:val="single" w:sz="6" w:space="0" w:color="37383B"/>
              <w:right w:val="single" w:sz="2" w:space="0" w:color="E5E7EB"/>
            </w:tcBorders>
            <w:hideMark/>
          </w:tcPr>
          <w:p w14:paraId="01862307" w14:textId="77777777" w:rsidR="00117C98" w:rsidRPr="00117C98" w:rsidRDefault="00117C98" w:rsidP="00117C98">
            <w:r w:rsidRPr="00117C98">
              <w:t>Too many options lead to anxiety and non-</w:t>
            </w:r>
            <w:proofErr w:type="gramStart"/>
            <w:r w:rsidRPr="00117C98">
              <w:t>action.[</w:t>
            </w:r>
            <w:proofErr w:type="gramEnd"/>
            <w:r w:rsidRPr="00117C98">
              <w:t>3, 15]</w:t>
            </w:r>
          </w:p>
        </w:tc>
        <w:tc>
          <w:tcPr>
            <w:tcW w:w="0" w:type="auto"/>
            <w:tcBorders>
              <w:top w:val="single" w:sz="2" w:space="0" w:color="E5E7EB"/>
              <w:left w:val="single" w:sz="2" w:space="0" w:color="E5E7EB"/>
              <w:bottom w:val="single" w:sz="6" w:space="0" w:color="37383B"/>
              <w:right w:val="single" w:sz="2" w:space="0" w:color="E5E7EB"/>
            </w:tcBorders>
            <w:hideMark/>
          </w:tcPr>
          <w:p w14:paraId="11FA65A3" w14:textId="77777777" w:rsidR="00117C98" w:rsidRPr="00117C98" w:rsidRDefault="00117C98" w:rsidP="00117C98">
            <w:r w:rsidRPr="00117C98">
              <w:t>Using "Best Seller" tags to narrow down the user's focus.</w:t>
            </w:r>
          </w:p>
        </w:tc>
      </w:tr>
    </w:tbl>
    <w:p w14:paraId="5345C5AB" w14:textId="77777777" w:rsidR="00117C98" w:rsidRPr="00117C98" w:rsidRDefault="00117C98" w:rsidP="00117C98">
      <w:r w:rsidRPr="00117C98">
        <w:t>The "Hook" Model and Habit Formation</w:t>
      </w:r>
    </w:p>
    <w:p w14:paraId="36BD03D8" w14:textId="77777777" w:rsidR="00117C98" w:rsidRPr="00117C98" w:rsidRDefault="00117C98" w:rsidP="00117C98">
      <w:r w:rsidRPr="00117C98">
        <w:t xml:space="preserve">Persuasion is often a long-term game of habit formation. Nir Eyal’s "Hooked" model—consisting of a trigger, action, variable reward, and investment—is a </w:t>
      </w:r>
      <w:proofErr w:type="spellStart"/>
      <w:r w:rsidRPr="00117C98">
        <w:t>neurodesign</w:t>
      </w:r>
      <w:proofErr w:type="spellEnd"/>
      <w:r w:rsidRPr="00117C98">
        <w:t xml:space="preserve"> framework used to create products that users return to instinctively.[8, 10, 11] By providing a variable reward (such as a random discount or a social media "like"), the design activates the dopamine loop, training the brain to associate the app or brand with pleasure.[8, 11]</w:t>
      </w:r>
    </w:p>
    <w:p w14:paraId="0C493D54" w14:textId="77777777" w:rsidR="00117C98" w:rsidRPr="00117C98" w:rsidRDefault="00117C98" w:rsidP="00117C98">
      <w:r w:rsidRPr="00117C98">
        <w:t>The Ethics of Neuro-Persuasion: A Critical Consideration</w:t>
      </w:r>
    </w:p>
    <w:p w14:paraId="70C27A68" w14:textId="77777777" w:rsidR="00117C98" w:rsidRPr="00117C98" w:rsidRDefault="00117C98" w:rsidP="00117C98">
      <w:r w:rsidRPr="00117C98">
        <w:t xml:space="preserve">As the ability to influence the subconscious becomes more sophisticated, ethical considerations have become a central topic in the </w:t>
      </w:r>
      <w:proofErr w:type="spellStart"/>
      <w:r w:rsidRPr="00117C98">
        <w:t>neurodesign</w:t>
      </w:r>
      <w:proofErr w:type="spellEnd"/>
      <w:r w:rsidRPr="00117C98">
        <w:t xml:space="preserve"> community. The line between "persuasion" and "manipulation" is a frequent subject of academic and professional </w:t>
      </w:r>
      <w:proofErr w:type="gramStart"/>
      <w:r w:rsidRPr="00117C98">
        <w:t>debate.[</w:t>
      </w:r>
      <w:proofErr w:type="gramEnd"/>
      <w:r w:rsidRPr="00117C98">
        <w:t>3, 20, 37]</w:t>
      </w:r>
    </w:p>
    <w:p w14:paraId="6FDEDF24" w14:textId="77777777" w:rsidR="00117C98" w:rsidRPr="00117C98" w:rsidRDefault="00117C98" w:rsidP="00117C98">
      <w:r w:rsidRPr="00117C98">
        <w:t>Free Will and Consumer Autonomy</w:t>
      </w:r>
    </w:p>
    <w:p w14:paraId="54234F8E" w14:textId="77777777" w:rsidR="00117C98" w:rsidRPr="00117C98" w:rsidRDefault="00117C98" w:rsidP="00117C98">
      <w:r w:rsidRPr="00117C98">
        <w:t xml:space="preserve">Some critics argue that </w:t>
      </w:r>
      <w:proofErr w:type="spellStart"/>
      <w:r w:rsidRPr="00117C98">
        <w:t>neurodesign</w:t>
      </w:r>
      <w:proofErr w:type="spellEnd"/>
      <w:r w:rsidRPr="00117C98">
        <w:t xml:space="preserve"> could be used to exploit cognitive vulnerabilities, effectively "forcing" a purchase by bypassing the consumer’s rational mind.[20, 38] Studies on "Neuromarketing and Customers' Free Will" explore the limits of knowing the human brain and whether neuro-metrics can be used to create "irresistible" advertisements.[38] The consensus among professional organizations like the NMSBA is that </w:t>
      </w:r>
      <w:proofErr w:type="spellStart"/>
      <w:r w:rsidRPr="00117C98">
        <w:t>neurodesign</w:t>
      </w:r>
      <w:proofErr w:type="spellEnd"/>
      <w:r w:rsidRPr="00117C98">
        <w:t xml:space="preserve"> </w:t>
      </w:r>
      <w:r w:rsidRPr="00117C98">
        <w:lastRenderedPageBreak/>
        <w:t>should be used to enhance the customer experience by reducing frustration and providing relevant information, rather than for deceptive purposes.[17, 39]</w:t>
      </w:r>
    </w:p>
    <w:p w14:paraId="69AFCE94" w14:textId="77777777" w:rsidR="00117C98" w:rsidRPr="00117C98" w:rsidRDefault="00117C98" w:rsidP="00117C98">
      <w:r w:rsidRPr="00117C98">
        <w:t>Transparency and Data Privacy</w:t>
      </w:r>
    </w:p>
    <w:p w14:paraId="1894F55C" w14:textId="77777777" w:rsidR="00117C98" w:rsidRPr="00117C98" w:rsidRDefault="00117C98" w:rsidP="00117C98">
      <w:r w:rsidRPr="00117C98">
        <w:t>The use of EEG, fMRI, and biometric data requires strict adherence to privacy standards. The emerging field of "</w:t>
      </w:r>
      <w:proofErr w:type="spellStart"/>
      <w:r w:rsidRPr="00117C98">
        <w:t>neuroethics</w:t>
      </w:r>
      <w:proofErr w:type="spellEnd"/>
      <w:r w:rsidRPr="00117C98">
        <w:t xml:space="preserve">" seeks to establish guidelines for the collection and use of brain data, ensuring that consumers are not being monitored without their consent and that their neural data is protected as sensitive personal </w:t>
      </w:r>
      <w:proofErr w:type="gramStart"/>
      <w:r w:rsidRPr="00117C98">
        <w:t>information.[</w:t>
      </w:r>
      <w:proofErr w:type="gramEnd"/>
      <w:r w:rsidRPr="00117C98">
        <w:t>17, 40]</w:t>
      </w:r>
    </w:p>
    <w:p w14:paraId="25958BFC" w14:textId="77777777" w:rsidR="00117C98" w:rsidRPr="00117C98" w:rsidRDefault="00117C98" w:rsidP="00117C98">
      <w:r w:rsidRPr="00117C98">
        <w:t>Future Horizons: AI, Personalization, and Neuro-Adaptive Design</w:t>
      </w:r>
    </w:p>
    <w:p w14:paraId="752819E9" w14:textId="77777777" w:rsidR="00117C98" w:rsidRPr="00117C98" w:rsidRDefault="00117C98" w:rsidP="00117C98">
      <w:r w:rsidRPr="00117C98">
        <w:t xml:space="preserve">The future of </w:t>
      </w:r>
      <w:proofErr w:type="spellStart"/>
      <w:r w:rsidRPr="00117C98">
        <w:t>neurodesign</w:t>
      </w:r>
      <w:proofErr w:type="spellEnd"/>
      <w:r w:rsidRPr="00117C98">
        <w:t xml:space="preserve"> is increasingly intertwined with artificial intelligence and real-time </w:t>
      </w:r>
      <w:proofErr w:type="gramStart"/>
      <w:r w:rsidRPr="00117C98">
        <w:t>adaptation.[</w:t>
      </w:r>
      <w:proofErr w:type="gramEnd"/>
      <w:r w:rsidRPr="00117C98">
        <w:t>3, 15]</w:t>
      </w:r>
    </w:p>
    <w:p w14:paraId="1E76F7E8" w14:textId="77777777" w:rsidR="00117C98" w:rsidRPr="00117C98" w:rsidRDefault="00117C98" w:rsidP="00117C98">
      <w:r w:rsidRPr="00117C98">
        <w:t>Neuro-Adaptive Systems</w:t>
      </w:r>
    </w:p>
    <w:p w14:paraId="55114749" w14:textId="77777777" w:rsidR="00117C98" w:rsidRPr="00117C98" w:rsidRDefault="00117C98" w:rsidP="00117C98">
      <w:r w:rsidRPr="00117C98">
        <w:t>We are moving toward "neuro-adaptive" designs that change in real-time based on the user's physiological state. For example, if a smartphone's front-facing camera and sensors detect signs of frustration (through facial coding or pupil dilation), the app could automatically simplify its interface or offer a helpful prompt.[15, 41] AI-driven sensory pods for emotional regulation and art subscriptions based on "emotional genome mapping" are already being piloted, showing significant improvements in productivity and well-being.[41]</w:t>
      </w:r>
    </w:p>
    <w:p w14:paraId="12E8AAB7" w14:textId="77777777" w:rsidR="00117C98" w:rsidRPr="00117C98" w:rsidRDefault="00117C98" w:rsidP="00117C98">
      <w:r w:rsidRPr="00117C98">
        <w:t xml:space="preserve">The Intersection of AR and </w:t>
      </w:r>
      <w:proofErr w:type="spellStart"/>
      <w:r w:rsidRPr="00117C98">
        <w:t>Neurodesign</w:t>
      </w:r>
      <w:proofErr w:type="spellEnd"/>
    </w:p>
    <w:p w14:paraId="02E9F73D" w14:textId="77777777" w:rsidR="00117C98" w:rsidRPr="00117C98" w:rsidRDefault="00117C98" w:rsidP="00117C98">
      <w:r w:rsidRPr="00117C98">
        <w:t>Augmented Reality (AR) offers a new frontier for neuro-persuasion by enabling "virtual try-ons".[30, 42] This reduces the "perceived risk" of a purchase and allows the brain to form a "pre-ownership" connection with a product.[42] Research indicates that the interactive nature of AR markers creates a higher level of arousal and emotional engagement than traditional digital shopping platforms, significantly boosting conversion rates in sectors like fashion and luxury retail.[42, 43]</w:t>
      </w:r>
    </w:p>
    <w:p w14:paraId="64BEA0F2" w14:textId="77777777" w:rsidR="00117C98" w:rsidRPr="00117C98" w:rsidRDefault="00117C98" w:rsidP="00117C98">
      <w:r w:rsidRPr="00117C98">
        <w:t xml:space="preserve">Synthesized Conclusions on </w:t>
      </w:r>
      <w:proofErr w:type="spellStart"/>
      <w:r w:rsidRPr="00117C98">
        <w:t>Neurodesign</w:t>
      </w:r>
      <w:proofErr w:type="spellEnd"/>
      <w:r w:rsidRPr="00117C98">
        <w:t xml:space="preserve"> Efficacy</w:t>
      </w:r>
    </w:p>
    <w:p w14:paraId="00315031" w14:textId="77777777" w:rsidR="00117C98" w:rsidRPr="00117C98" w:rsidRDefault="00117C98" w:rsidP="00117C98">
      <w:r w:rsidRPr="00117C98">
        <w:t xml:space="preserve">The body of evidence provided by endorsed literature, scientific papers, and industry reports leads to several nuanced conclusions regarding the application of </w:t>
      </w:r>
      <w:proofErr w:type="spellStart"/>
      <w:r w:rsidRPr="00117C98">
        <w:t>neurodesign</w:t>
      </w:r>
      <w:proofErr w:type="spellEnd"/>
      <w:r w:rsidRPr="00117C98">
        <w:t xml:space="preserve"> to persuasion and sales.</w:t>
      </w:r>
    </w:p>
    <w:p w14:paraId="7EDE1DF8" w14:textId="77777777" w:rsidR="00117C98" w:rsidRPr="00117C98" w:rsidRDefault="00117C98" w:rsidP="00117C98">
      <w:r w:rsidRPr="00117C98">
        <w:t>First, persuasion is inherently a biological process. While consumers like to believe they are rational actors, the vast majority of their decisions are driven by the "Old Brain," which responds to primal stimuli such as contrast, visual saliency, and immediate emotional reward.[5, 6, 9] Design that ignores these biological imperatives will inevitably face higher cognitive friction and lower conversion rates.[3, 15]</w:t>
      </w:r>
    </w:p>
    <w:p w14:paraId="2A30BFD0" w14:textId="77777777" w:rsidR="00117C98" w:rsidRPr="00117C98" w:rsidRDefault="00117C98" w:rsidP="00117C98">
      <w:r w:rsidRPr="00117C98">
        <w:lastRenderedPageBreak/>
        <w:t xml:space="preserve">Second, the "first second" of engagement is the most critical window for persuasion. During this time, the brain makes a series of non-conscious judgments about trust, value, and relevance based on aesthetic properties like color, symmetry, and layout.[21, 23, 26] Tools like </w:t>
      </w:r>
      <w:proofErr w:type="spellStart"/>
      <w:r w:rsidRPr="00117C98">
        <w:t>EyeQuant</w:t>
      </w:r>
      <w:proofErr w:type="spellEnd"/>
      <w:r w:rsidRPr="00117C98">
        <w:t xml:space="preserve"> and high-resolution EEG allow marketers to quantify this "first impression" and optimize for it with surgical precision.[5, 23, 34]</w:t>
      </w:r>
    </w:p>
    <w:p w14:paraId="2B3B5512" w14:textId="77777777" w:rsidR="00117C98" w:rsidRPr="00117C98" w:rsidRDefault="00117C98" w:rsidP="00117C98">
      <w:r w:rsidRPr="00117C98">
        <w:t xml:space="preserve">Third, successful </w:t>
      </w:r>
      <w:proofErr w:type="spellStart"/>
      <w:r w:rsidRPr="00117C98">
        <w:t>neurodesign</w:t>
      </w:r>
      <w:proofErr w:type="spellEnd"/>
      <w:r w:rsidRPr="00117C98">
        <w:t xml:space="preserve"> is holistic and multisensory. While digital interfaces dominate our attention, the most powerful brands leverage sight, sound, smell, and touch to create a cohesive and memorable brand identity.[6, 32] Packaging, in particular, serves as a critical point of neuro-persuasion, where shape, color, and texture work together to trigger the brain’s "approach" or "avoid" responses.[5, 28]</w:t>
      </w:r>
    </w:p>
    <w:p w14:paraId="1E3B6A75" w14:textId="77777777" w:rsidR="00117C98" w:rsidRPr="00117C98" w:rsidRDefault="00117C98" w:rsidP="00117C98">
      <w:r w:rsidRPr="00117C98">
        <w:t>Finally, the field is evolving from static "best practices" to dynamic, AI-driven personalization. The ability to predict and adapt to an individual’s neural state in real-time represents the ultimate frontier of persuasion, offering both unprecedented commercial opportunities and significant ethical challenges.[3, 15, 41] For professional peers in marketing and design, the message is clear: the future of sales lies not in asking the customer what they want, but in understanding how their brain is wired to choose.</w:t>
      </w:r>
    </w:p>
    <w:p w14:paraId="686FD8F4" w14:textId="77777777" w:rsidR="00117C98" w:rsidRPr="00117C98" w:rsidRDefault="00117C98" w:rsidP="00117C98">
      <w:r w:rsidRPr="00117C98">
        <w:t>--------------------------------------------------------------------------------</w:t>
      </w:r>
    </w:p>
    <w:p w14:paraId="25E2E94D" w14:textId="77777777" w:rsidR="00117C98" w:rsidRPr="00117C98" w:rsidRDefault="00117C98" w:rsidP="00117C98">
      <w:pPr>
        <w:numPr>
          <w:ilvl w:val="0"/>
          <w:numId w:val="1"/>
        </w:numPr>
      </w:pPr>
      <w:r w:rsidRPr="00117C98">
        <w:t>Neuroscience Marketing - Istanbul University Press, </w:t>
      </w:r>
      <w:hyperlink r:id="rId5" w:tgtFrame="_blank" w:history="1">
        <w:r w:rsidRPr="00117C98">
          <w:rPr>
            <w:rStyle w:val="Hyperlink"/>
          </w:rPr>
          <w:t>https://iupress.istanbul.edu.tr/book/contemporary-issues-in-strategic-marketing/chapter/neuroscience-marketing</w:t>
        </w:r>
      </w:hyperlink>
    </w:p>
    <w:p w14:paraId="0D1CEE97" w14:textId="77777777" w:rsidR="00117C98" w:rsidRPr="00117C98" w:rsidRDefault="00117C98" w:rsidP="00117C98">
      <w:pPr>
        <w:numPr>
          <w:ilvl w:val="0"/>
          <w:numId w:val="1"/>
        </w:numPr>
      </w:pPr>
      <w:r w:rsidRPr="00117C98">
        <w:t>(PDF) Unveiling Neuromarketing and Its Research Methodology - ResearchGate, </w:t>
      </w:r>
      <w:hyperlink r:id="rId6" w:tgtFrame="_blank" w:history="1">
        <w:r w:rsidRPr="00117C98">
          <w:rPr>
            <w:rStyle w:val="Hyperlink"/>
          </w:rPr>
          <w:t>https://www.researchgate.net/publication/359944097_Unveiling_Neuromarketing_and_Its_Research_Methodology</w:t>
        </w:r>
      </w:hyperlink>
    </w:p>
    <w:p w14:paraId="29F9D280" w14:textId="77777777" w:rsidR="00117C98" w:rsidRPr="00117C98" w:rsidRDefault="00117C98" w:rsidP="00117C98">
      <w:pPr>
        <w:numPr>
          <w:ilvl w:val="0"/>
          <w:numId w:val="1"/>
        </w:numPr>
      </w:pPr>
      <w:proofErr w:type="spellStart"/>
      <w:r w:rsidRPr="00117C98">
        <w:t>Neurodesign</w:t>
      </w:r>
      <w:proofErr w:type="spellEnd"/>
      <w:r w:rsidRPr="00117C98">
        <w:t>: The New Frontier of UX? - FabCom, </w:t>
      </w:r>
      <w:hyperlink r:id="rId7" w:tgtFrame="_blank" w:history="1">
        <w:r w:rsidRPr="00117C98">
          <w:rPr>
            <w:rStyle w:val="Hyperlink"/>
          </w:rPr>
          <w:t>https://www.fabcomlive.com/brainfood/marketing-advertising-agency-blog/neurodesign-the-new-frontier-of-ux</w:t>
        </w:r>
      </w:hyperlink>
    </w:p>
    <w:p w14:paraId="700D4274" w14:textId="77777777" w:rsidR="00117C98" w:rsidRPr="00117C98" w:rsidRDefault="00117C98" w:rsidP="00117C98">
      <w:pPr>
        <w:numPr>
          <w:ilvl w:val="0"/>
          <w:numId w:val="1"/>
        </w:numPr>
      </w:pPr>
      <w:r w:rsidRPr="00117C98">
        <w:t>Neuro Design: Neuromarketing Insights to Boost Engagement and Profitability by Darren Bridger, Paperback | Barnes &amp; Noble®, </w:t>
      </w:r>
      <w:hyperlink r:id="rId8" w:tgtFrame="_blank" w:history="1">
        <w:r w:rsidRPr="00117C98">
          <w:rPr>
            <w:rStyle w:val="Hyperlink"/>
          </w:rPr>
          <w:t>https://www.barnesandnoble.com/w/neuro-design-darren-bridger/1123843157</w:t>
        </w:r>
      </w:hyperlink>
    </w:p>
    <w:p w14:paraId="47BB40B2" w14:textId="77777777" w:rsidR="00117C98" w:rsidRPr="00117C98" w:rsidRDefault="00117C98" w:rsidP="00117C98">
      <w:pPr>
        <w:numPr>
          <w:ilvl w:val="0"/>
          <w:numId w:val="1"/>
        </w:numPr>
      </w:pPr>
      <w:r w:rsidRPr="00117C98">
        <w:t xml:space="preserve">Neuromarketing </w:t>
      </w:r>
      <w:proofErr w:type="spellStart"/>
      <w:r w:rsidRPr="00117C98">
        <w:t>nielsen</w:t>
      </w:r>
      <w:proofErr w:type="spellEnd"/>
      <w:r w:rsidRPr="00117C98">
        <w:t xml:space="preserve"> webinar july11 | PDF - Slideshare, </w:t>
      </w:r>
      <w:hyperlink r:id="rId9" w:tgtFrame="_blank" w:history="1">
        <w:r w:rsidRPr="00117C98">
          <w:rPr>
            <w:rStyle w:val="Hyperlink"/>
          </w:rPr>
          <w:t>https://www.slideshare.net/slideshow/neuromarketing-nielsen-webinar-july11/8695247</w:t>
        </w:r>
      </w:hyperlink>
    </w:p>
    <w:p w14:paraId="75ADBD82" w14:textId="77777777" w:rsidR="00117C98" w:rsidRPr="00117C98" w:rsidRDefault="00117C98" w:rsidP="00117C98">
      <w:pPr>
        <w:numPr>
          <w:ilvl w:val="0"/>
          <w:numId w:val="1"/>
        </w:numPr>
      </w:pPr>
      <w:r w:rsidRPr="00117C98">
        <w:lastRenderedPageBreak/>
        <w:t>Neuromarketing Books: The Essentials According to Experts - NEURO Business School, </w:t>
      </w:r>
      <w:hyperlink r:id="rId10" w:tgtFrame="_blank" w:history="1">
        <w:r w:rsidRPr="00117C98">
          <w:rPr>
            <w:rStyle w:val="Hyperlink"/>
          </w:rPr>
          <w:t>https://eunbs.com/neuromarketing-books-the-essentials-according-to-experts/</w:t>
        </w:r>
      </w:hyperlink>
    </w:p>
    <w:p w14:paraId="254C240E" w14:textId="77777777" w:rsidR="00117C98" w:rsidRPr="00117C98" w:rsidRDefault="00117C98" w:rsidP="00117C98">
      <w:pPr>
        <w:numPr>
          <w:ilvl w:val="0"/>
          <w:numId w:val="1"/>
        </w:numPr>
      </w:pPr>
      <w:r w:rsidRPr="00117C98">
        <w:t xml:space="preserve">15 Neuromarketing Books You Must Read In 2026 - </w:t>
      </w:r>
      <w:proofErr w:type="spellStart"/>
      <w:r w:rsidRPr="00117C98">
        <w:t>Convertize</w:t>
      </w:r>
      <w:proofErr w:type="spellEnd"/>
      <w:r w:rsidRPr="00117C98">
        <w:t>, </w:t>
      </w:r>
      <w:hyperlink r:id="rId11" w:tgtFrame="_blank" w:history="1">
        <w:r w:rsidRPr="00117C98">
          <w:rPr>
            <w:rStyle w:val="Hyperlink"/>
          </w:rPr>
          <w:t>https://www.convertize.com/neuromarketing-books/</w:t>
        </w:r>
      </w:hyperlink>
    </w:p>
    <w:p w14:paraId="7510026D" w14:textId="77777777" w:rsidR="00117C98" w:rsidRPr="00117C98" w:rsidRDefault="00117C98" w:rsidP="00117C98">
      <w:pPr>
        <w:numPr>
          <w:ilvl w:val="0"/>
          <w:numId w:val="1"/>
        </w:numPr>
      </w:pPr>
      <w:r w:rsidRPr="00117C98">
        <w:t>Neuromarketing Books: The Ultimate Reading List, </w:t>
      </w:r>
      <w:hyperlink r:id="rId12" w:tgtFrame="_blank" w:history="1">
        <w:r w:rsidRPr="00117C98">
          <w:rPr>
            <w:rStyle w:val="Hyperlink"/>
          </w:rPr>
          <w:t>https://www.neurosciencemarketing.com/blog/articles/neuromarketing-books-reading-list.htm</w:t>
        </w:r>
      </w:hyperlink>
    </w:p>
    <w:p w14:paraId="023A0B88" w14:textId="77777777" w:rsidR="00117C98" w:rsidRPr="00117C98" w:rsidRDefault="00117C98" w:rsidP="00117C98">
      <w:pPr>
        <w:numPr>
          <w:ilvl w:val="0"/>
          <w:numId w:val="1"/>
        </w:numPr>
      </w:pPr>
      <w:r w:rsidRPr="00117C98">
        <w:t xml:space="preserve">Conversion Rate </w:t>
      </w:r>
      <w:proofErr w:type="spellStart"/>
      <w:r w:rsidRPr="00117C98">
        <w:t>Optimisation</w:t>
      </w:r>
      <w:proofErr w:type="spellEnd"/>
      <w:r w:rsidRPr="00117C98">
        <w:t>: How neuromarketing can help you. - Bind Media, </w:t>
      </w:r>
      <w:hyperlink r:id="rId13" w:tgtFrame="_blank" w:history="1">
        <w:r w:rsidRPr="00117C98">
          <w:rPr>
            <w:rStyle w:val="Hyperlink"/>
          </w:rPr>
          <w:t>https://bind.media/insights/how-to-boost-conversion-rates-with-neuromarketing</w:t>
        </w:r>
      </w:hyperlink>
    </w:p>
    <w:p w14:paraId="07D924AB" w14:textId="77777777" w:rsidR="00117C98" w:rsidRPr="00117C98" w:rsidRDefault="00117C98" w:rsidP="00117C98">
      <w:pPr>
        <w:numPr>
          <w:ilvl w:val="0"/>
          <w:numId w:val="1"/>
        </w:numPr>
      </w:pPr>
      <w:r w:rsidRPr="00117C98">
        <w:t>Popular Neuromarketing Books - Goodreads, </w:t>
      </w:r>
      <w:hyperlink r:id="rId14" w:tgtFrame="_blank" w:history="1">
        <w:r w:rsidRPr="00117C98">
          <w:rPr>
            <w:rStyle w:val="Hyperlink"/>
          </w:rPr>
          <w:t>https://www.goodreads.com/shelf/show/neuromarketing</w:t>
        </w:r>
      </w:hyperlink>
    </w:p>
    <w:p w14:paraId="306079CF" w14:textId="77777777" w:rsidR="00117C98" w:rsidRPr="00117C98" w:rsidRDefault="00117C98" w:rsidP="00117C98">
      <w:pPr>
        <w:numPr>
          <w:ilvl w:val="0"/>
          <w:numId w:val="1"/>
        </w:numPr>
      </w:pPr>
      <w:r w:rsidRPr="00117C98">
        <w:t>11 Books on Neuromarketing Worth Reading - CoolTool, </w:t>
      </w:r>
      <w:hyperlink r:id="rId15" w:tgtFrame="_blank" w:history="1">
        <w:r w:rsidRPr="00117C98">
          <w:rPr>
            <w:rStyle w:val="Hyperlink"/>
          </w:rPr>
          <w:t>https://cooltool.com/blog/the-18-best-books-on-neuromarketing-theory-and-practice</w:t>
        </w:r>
      </w:hyperlink>
    </w:p>
    <w:p w14:paraId="002DC1D3" w14:textId="77777777" w:rsidR="00117C98" w:rsidRPr="00117C98" w:rsidRDefault="00117C98" w:rsidP="00117C98">
      <w:pPr>
        <w:numPr>
          <w:ilvl w:val="0"/>
          <w:numId w:val="1"/>
        </w:numPr>
      </w:pPr>
      <w:proofErr w:type="spellStart"/>
      <w:r w:rsidRPr="00117C98">
        <w:t>Neurodesign</w:t>
      </w:r>
      <w:proofErr w:type="spellEnd"/>
      <w:r w:rsidRPr="00117C98">
        <w:t>. Using Neuroscience for Better UX Design - Bejamas, </w:t>
      </w:r>
      <w:hyperlink r:id="rId16" w:tgtFrame="_blank" w:history="1">
        <w:r w:rsidRPr="00117C98">
          <w:rPr>
            <w:rStyle w:val="Hyperlink"/>
          </w:rPr>
          <w:t>https://bejamas.com/blog/neurodesign-using-neuroscience-for-better-ux-design</w:t>
        </w:r>
      </w:hyperlink>
    </w:p>
    <w:p w14:paraId="767178C1" w14:textId="77777777" w:rsidR="00117C98" w:rsidRPr="00117C98" w:rsidRDefault="00117C98" w:rsidP="00117C98">
      <w:pPr>
        <w:numPr>
          <w:ilvl w:val="0"/>
          <w:numId w:val="1"/>
        </w:numPr>
      </w:pPr>
      <w:r w:rsidRPr="00117C98">
        <w:t>Neuro Design: Neuromarketing Insights to Boost Engagement and Profitability - Goodreads, </w:t>
      </w:r>
      <w:hyperlink r:id="rId17" w:tgtFrame="_blank" w:history="1">
        <w:r w:rsidRPr="00117C98">
          <w:rPr>
            <w:rStyle w:val="Hyperlink"/>
          </w:rPr>
          <w:t>https://www.goodreads.com/en/book/show/30201416-neuro-design</w:t>
        </w:r>
      </w:hyperlink>
    </w:p>
    <w:p w14:paraId="7A32760A" w14:textId="77777777" w:rsidR="00117C98" w:rsidRPr="00117C98" w:rsidRDefault="00117C98" w:rsidP="00117C98">
      <w:pPr>
        <w:numPr>
          <w:ilvl w:val="0"/>
          <w:numId w:val="1"/>
        </w:numPr>
      </w:pPr>
      <w:r w:rsidRPr="00117C98">
        <w:t>Top 20 neuromarketing books you should read - Neurofied, </w:t>
      </w:r>
      <w:hyperlink r:id="rId18" w:tgtFrame="_blank" w:history="1">
        <w:r w:rsidRPr="00117C98">
          <w:rPr>
            <w:rStyle w:val="Hyperlink"/>
          </w:rPr>
          <w:t>https://neurofied.com/top-20-must-read-neuromarketing-books/</w:t>
        </w:r>
      </w:hyperlink>
    </w:p>
    <w:p w14:paraId="7CE7603B" w14:textId="77777777" w:rsidR="00117C98" w:rsidRPr="00117C98" w:rsidRDefault="00117C98" w:rsidP="00117C98">
      <w:pPr>
        <w:numPr>
          <w:ilvl w:val="0"/>
          <w:numId w:val="1"/>
        </w:numPr>
      </w:pPr>
      <w:proofErr w:type="spellStart"/>
      <w:r w:rsidRPr="00117C98">
        <w:t>Neurodesign</w:t>
      </w:r>
      <w:proofErr w:type="spellEnd"/>
      <w:r w:rsidRPr="00117C98">
        <w:t xml:space="preserve"> - Applying Neuroscience Principles to UX Design, </w:t>
      </w:r>
      <w:hyperlink r:id="rId19" w:tgtFrame="_blank" w:history="1">
        <w:r w:rsidRPr="00117C98">
          <w:rPr>
            <w:rStyle w:val="Hyperlink"/>
          </w:rPr>
          <w:t>https://www.onething.design/post/neurodesign-applying-neuroscience-principles-to-ux-design</w:t>
        </w:r>
      </w:hyperlink>
    </w:p>
    <w:p w14:paraId="5363A85A" w14:textId="77777777" w:rsidR="00117C98" w:rsidRPr="00117C98" w:rsidRDefault="00117C98" w:rsidP="00117C98">
      <w:pPr>
        <w:numPr>
          <w:ilvl w:val="0"/>
          <w:numId w:val="1"/>
        </w:numPr>
      </w:pPr>
      <w:r w:rsidRPr="00117C98">
        <w:t>Advances in neuroscience and marketing: analyzing tool possibilities and research opportunities - Emerald Publishing, </w:t>
      </w:r>
      <w:hyperlink r:id="rId20" w:tgtFrame="_blank" w:history="1">
        <w:r w:rsidRPr="00117C98">
          <w:rPr>
            <w:rStyle w:val="Hyperlink"/>
          </w:rPr>
          <w:t>https://www.emerald.com/sjme/article/26/1/3/455863/Advances-in-neuroscience-and-marketing-analyzing</w:t>
        </w:r>
      </w:hyperlink>
    </w:p>
    <w:p w14:paraId="313E5458" w14:textId="77777777" w:rsidR="00117C98" w:rsidRPr="00117C98" w:rsidRDefault="00117C98" w:rsidP="00117C98">
      <w:pPr>
        <w:numPr>
          <w:ilvl w:val="0"/>
          <w:numId w:val="1"/>
        </w:numPr>
      </w:pPr>
      <w:r w:rsidRPr="00117C98">
        <w:t xml:space="preserve">Neuromarketing: Navigating New Perspectives in Neuroscience and Marketing Synthesis | Request PDF - </w:t>
      </w:r>
      <w:r w:rsidRPr="00117C98">
        <w:lastRenderedPageBreak/>
        <w:t>ResearchGate, </w:t>
      </w:r>
      <w:hyperlink r:id="rId21" w:tgtFrame="_blank" w:history="1">
        <w:r w:rsidRPr="00117C98">
          <w:rPr>
            <w:rStyle w:val="Hyperlink"/>
          </w:rPr>
          <w:t>https://www.researchgate.net/publication/382382846_Neuromarketing_Navigating_New_Perspectives_in_Neuroscience_and_Marketing_Synthesis</w:t>
        </w:r>
      </w:hyperlink>
    </w:p>
    <w:p w14:paraId="3F369108" w14:textId="77777777" w:rsidR="00117C98" w:rsidRPr="00117C98" w:rsidRDefault="00117C98" w:rsidP="00117C98">
      <w:pPr>
        <w:numPr>
          <w:ilvl w:val="0"/>
          <w:numId w:val="1"/>
        </w:numPr>
      </w:pPr>
      <w:r w:rsidRPr="00117C98">
        <w:t>Persuasion, Influence, and Value: Perspectives from Communication and Social Neuroscience - PMC, </w:t>
      </w:r>
      <w:hyperlink r:id="rId22" w:tgtFrame="_blank" w:history="1">
        <w:r w:rsidRPr="00117C98">
          <w:rPr>
            <w:rStyle w:val="Hyperlink"/>
          </w:rPr>
          <w:t>https://pmc.ncbi.nlm.nih.gov/articles/PMC12175252/</w:t>
        </w:r>
      </w:hyperlink>
    </w:p>
    <w:p w14:paraId="2B66AA50" w14:textId="77777777" w:rsidR="00117C98" w:rsidRPr="00117C98" w:rsidRDefault="00117C98" w:rsidP="00117C98">
      <w:pPr>
        <w:numPr>
          <w:ilvl w:val="0"/>
          <w:numId w:val="1"/>
        </w:numPr>
      </w:pPr>
      <w:r w:rsidRPr="00117C98">
        <w:t>Predicting Advertising Success Beyond Traditional Measures: New Insights from Neurophysiological Methods and Market Response Mod, </w:t>
      </w:r>
      <w:hyperlink r:id="rId23" w:tgtFrame="_blank" w:history="1">
        <w:r w:rsidRPr="00117C98">
          <w:rPr>
            <w:rStyle w:val="Hyperlink"/>
          </w:rPr>
          <w:t>https://web-docs.stern.nyu.edu/marketing/RWinerPaper2015.pdf</w:t>
        </w:r>
      </w:hyperlink>
    </w:p>
    <w:p w14:paraId="1CA080B4" w14:textId="77777777" w:rsidR="00117C98" w:rsidRPr="00117C98" w:rsidRDefault="00117C98" w:rsidP="00117C98">
      <w:pPr>
        <w:numPr>
          <w:ilvl w:val="0"/>
          <w:numId w:val="1"/>
        </w:numPr>
      </w:pPr>
      <w:r w:rsidRPr="00117C98">
        <w:t>Neuro-Marketing in the Digital Era: A Review of Neurological and Behavioral Insights in Consumer Decision-Making, </w:t>
      </w:r>
      <w:hyperlink r:id="rId24" w:tgtFrame="_blank" w:history="1">
        <w:r w:rsidRPr="00117C98">
          <w:rPr>
            <w:rStyle w:val="Hyperlink"/>
          </w:rPr>
          <w:t>https://jmsr-online.com/article/neuro-marketing-in-the-digital-era-a-review-of-neurological-and-behavioral-insights-in-consumer-decision-making-505/</w:t>
        </w:r>
      </w:hyperlink>
    </w:p>
    <w:p w14:paraId="5476315C" w14:textId="77777777" w:rsidR="00117C98" w:rsidRPr="00117C98" w:rsidRDefault="00117C98" w:rsidP="00117C98">
      <w:pPr>
        <w:numPr>
          <w:ilvl w:val="0"/>
          <w:numId w:val="1"/>
        </w:numPr>
      </w:pPr>
      <w:r w:rsidRPr="00117C98">
        <w:t>Neuroscience Design Principles: The Science of Visual Impact, </w:t>
      </w:r>
      <w:hyperlink r:id="rId25" w:tgtFrame="_blank" w:history="1">
        <w:r w:rsidRPr="00117C98">
          <w:rPr>
            <w:rStyle w:val="Hyperlink"/>
          </w:rPr>
          <w:t>https://zamora.design/neuroscience-design-principles/</w:t>
        </w:r>
      </w:hyperlink>
    </w:p>
    <w:p w14:paraId="55508A8F" w14:textId="77777777" w:rsidR="00117C98" w:rsidRPr="00117C98" w:rsidRDefault="00117C98" w:rsidP="00117C98">
      <w:pPr>
        <w:numPr>
          <w:ilvl w:val="0"/>
          <w:numId w:val="1"/>
        </w:numPr>
      </w:pPr>
      <w:r w:rsidRPr="00117C98">
        <w:t>The implementation of psychological theories in UI/UX ... - Apothesis, </w:t>
      </w:r>
      <w:hyperlink r:id="rId26" w:tgtFrame="_blank" w:history="1">
        <w:r w:rsidRPr="00117C98">
          <w:rPr>
            <w:rStyle w:val="Hyperlink"/>
          </w:rPr>
          <w:t>https://apothesis.eap.gr/archive/download/0b13ae04-c90b-4186-8cf9-4a0335c25f1c.pdf</w:t>
        </w:r>
      </w:hyperlink>
    </w:p>
    <w:p w14:paraId="0DE07E9F" w14:textId="77777777" w:rsidR="00117C98" w:rsidRPr="00117C98" w:rsidRDefault="00117C98" w:rsidP="00117C98">
      <w:pPr>
        <w:numPr>
          <w:ilvl w:val="0"/>
          <w:numId w:val="1"/>
        </w:numPr>
      </w:pPr>
      <w:r w:rsidRPr="00117C98">
        <w:t xml:space="preserve">How - </w:t>
      </w:r>
      <w:proofErr w:type="spellStart"/>
      <w:r w:rsidRPr="00117C98">
        <w:t>EyeQuant</w:t>
      </w:r>
      <w:proofErr w:type="spellEnd"/>
      <w:r w:rsidRPr="00117C98">
        <w:t xml:space="preserve"> - Data Driven Design, </w:t>
      </w:r>
      <w:hyperlink r:id="rId27" w:tgtFrame="_blank" w:history="1">
        <w:r w:rsidRPr="00117C98">
          <w:rPr>
            <w:rStyle w:val="Hyperlink"/>
          </w:rPr>
          <w:t>https://www.eyequant.com/how/</w:t>
        </w:r>
      </w:hyperlink>
    </w:p>
    <w:p w14:paraId="78665819" w14:textId="77777777" w:rsidR="00117C98" w:rsidRPr="00117C98" w:rsidRDefault="00117C98" w:rsidP="00117C98">
      <w:pPr>
        <w:numPr>
          <w:ilvl w:val="0"/>
          <w:numId w:val="1"/>
        </w:numPr>
      </w:pPr>
      <w:r w:rsidRPr="00117C98">
        <w:t xml:space="preserve">How </w:t>
      </w:r>
      <w:proofErr w:type="spellStart"/>
      <w:r w:rsidRPr="00117C98">
        <w:t>Neurodesign</w:t>
      </w:r>
      <w:proofErr w:type="spellEnd"/>
      <w:r w:rsidRPr="00117C98">
        <w:t xml:space="preserve"> Improves Conversion for Business | 2025 - Seven Koncepts, </w:t>
      </w:r>
      <w:hyperlink r:id="rId28" w:tgtFrame="_blank" w:history="1">
        <w:r w:rsidRPr="00117C98">
          <w:rPr>
            <w:rStyle w:val="Hyperlink"/>
          </w:rPr>
          <w:t>https://sevenkoncepts.com/blog/neurodesign-improves-conversion-business-2025/</w:t>
        </w:r>
      </w:hyperlink>
    </w:p>
    <w:p w14:paraId="094EBC15" w14:textId="77777777" w:rsidR="00117C98" w:rsidRPr="00117C98" w:rsidRDefault="00117C98" w:rsidP="00117C98">
      <w:pPr>
        <w:numPr>
          <w:ilvl w:val="0"/>
          <w:numId w:val="1"/>
        </w:numPr>
      </w:pPr>
      <w:r w:rsidRPr="00117C98">
        <w:t>Case study with Groupon - EyeQuant, </w:t>
      </w:r>
      <w:hyperlink r:id="rId29" w:tgtFrame="_blank" w:history="1">
        <w:r w:rsidRPr="00117C98">
          <w:rPr>
            <w:rStyle w:val="Hyperlink"/>
          </w:rPr>
          <w:t>https://www.eyequant.com/hubfs/Whitepapers/Case%20Studies/EyeQuant%20-%20Groupon%20Case%20Study.pdf</w:t>
        </w:r>
      </w:hyperlink>
    </w:p>
    <w:p w14:paraId="2C9234FE" w14:textId="77777777" w:rsidR="00117C98" w:rsidRPr="00117C98" w:rsidRDefault="00117C98" w:rsidP="00117C98">
      <w:pPr>
        <w:numPr>
          <w:ilvl w:val="0"/>
          <w:numId w:val="1"/>
        </w:numPr>
      </w:pPr>
      <w:r w:rsidRPr="00117C98">
        <w:t xml:space="preserve">The Role of </w:t>
      </w:r>
      <w:proofErr w:type="spellStart"/>
      <w:r w:rsidRPr="00117C98">
        <w:t>Neuroaesthetics</w:t>
      </w:r>
      <w:proofErr w:type="spellEnd"/>
      <w:r w:rsidRPr="00117C98">
        <w:t xml:space="preserve"> in Enhancing Instagram ... - Atlantis Press, </w:t>
      </w:r>
      <w:hyperlink r:id="rId30" w:tgtFrame="_blank" w:history="1">
        <w:r w:rsidRPr="00117C98">
          <w:rPr>
            <w:rStyle w:val="Hyperlink"/>
          </w:rPr>
          <w:t>https://www.atlantis-press.com/article/126016186.pdf</w:t>
        </w:r>
      </w:hyperlink>
    </w:p>
    <w:p w14:paraId="0007B311" w14:textId="77777777" w:rsidR="00117C98" w:rsidRPr="00117C98" w:rsidRDefault="00117C98" w:rsidP="00117C98">
      <w:pPr>
        <w:numPr>
          <w:ilvl w:val="0"/>
          <w:numId w:val="1"/>
        </w:numPr>
      </w:pPr>
      <w:r w:rsidRPr="00117C98">
        <w:t xml:space="preserve">Review of computational </w:t>
      </w:r>
      <w:proofErr w:type="spellStart"/>
      <w:r w:rsidRPr="00117C98">
        <w:t>neuroaesthetics</w:t>
      </w:r>
      <w:proofErr w:type="spellEnd"/>
      <w:r w:rsidRPr="00117C98">
        <w:t xml:space="preserve">: bridging the gap between </w:t>
      </w:r>
      <w:proofErr w:type="spellStart"/>
      <w:r w:rsidRPr="00117C98">
        <w:t>neuroaesthetics</w:t>
      </w:r>
      <w:proofErr w:type="spellEnd"/>
      <w:r w:rsidRPr="00117C98">
        <w:t xml:space="preserve"> and computer science - PMC, </w:t>
      </w:r>
      <w:hyperlink r:id="rId31" w:tgtFrame="_blank" w:history="1">
        <w:r w:rsidRPr="00117C98">
          <w:rPr>
            <w:rStyle w:val="Hyperlink"/>
          </w:rPr>
          <w:t>https://pmc.ncbi.nlm.nih.gov/articles/PMC7669983/</w:t>
        </w:r>
      </w:hyperlink>
    </w:p>
    <w:p w14:paraId="426D4EE5" w14:textId="77777777" w:rsidR="00117C98" w:rsidRPr="00117C98" w:rsidRDefault="00117C98" w:rsidP="00117C98">
      <w:pPr>
        <w:numPr>
          <w:ilvl w:val="0"/>
          <w:numId w:val="1"/>
        </w:numPr>
      </w:pPr>
      <w:r w:rsidRPr="00117C98">
        <w:t>The influence of packaging color on consumer purchase intent - Digital Repository, </w:t>
      </w:r>
      <w:hyperlink r:id="rId32" w:tgtFrame="_blank" w:history="1">
        <w:r w:rsidRPr="00117C98">
          <w:rPr>
            <w:rStyle w:val="Hyperlink"/>
          </w:rPr>
          <w:t>https://d.lib.msu.edu/etd/38546</w:t>
        </w:r>
      </w:hyperlink>
    </w:p>
    <w:p w14:paraId="7678781D" w14:textId="77777777" w:rsidR="00117C98" w:rsidRPr="00117C98" w:rsidRDefault="00117C98" w:rsidP="00117C98">
      <w:pPr>
        <w:numPr>
          <w:ilvl w:val="0"/>
          <w:numId w:val="1"/>
        </w:numPr>
      </w:pPr>
      <w:r w:rsidRPr="00117C98">
        <w:t>Neuroscientific Analysis of Logo Design: Implications for Luxury ..., </w:t>
      </w:r>
      <w:hyperlink r:id="rId33" w:tgtFrame="_blank" w:history="1">
        <w:r w:rsidRPr="00117C98">
          <w:rPr>
            <w:rStyle w:val="Hyperlink"/>
          </w:rPr>
          <w:t>https://www.mdpi.com/2076-328X/15/4/502</w:t>
        </w:r>
      </w:hyperlink>
    </w:p>
    <w:p w14:paraId="06A4DE9C" w14:textId="77777777" w:rsidR="00117C98" w:rsidRPr="00117C98" w:rsidRDefault="00117C98" w:rsidP="00117C98">
      <w:pPr>
        <w:numPr>
          <w:ilvl w:val="0"/>
          <w:numId w:val="1"/>
        </w:numPr>
      </w:pPr>
      <w:r w:rsidRPr="00117C98">
        <w:lastRenderedPageBreak/>
        <w:t xml:space="preserve">Exploring AI in Fashion: A Review of Aesthetics, Personalization, Virtual Try-On, and Forecasting - </w:t>
      </w:r>
      <w:proofErr w:type="spellStart"/>
      <w:r w:rsidRPr="00117C98">
        <w:t>arXiv</w:t>
      </w:r>
      <w:proofErr w:type="spellEnd"/>
      <w:r w:rsidRPr="00117C98">
        <w:t>, </w:t>
      </w:r>
      <w:hyperlink r:id="rId34" w:tgtFrame="_blank" w:history="1">
        <w:r w:rsidRPr="00117C98">
          <w:rPr>
            <w:rStyle w:val="Hyperlink"/>
          </w:rPr>
          <w:t>https://arxiv.org/html/2101.08301v2</w:t>
        </w:r>
      </w:hyperlink>
    </w:p>
    <w:p w14:paraId="7DFCB3B3" w14:textId="77777777" w:rsidR="00117C98" w:rsidRPr="00117C98" w:rsidRDefault="00117C98" w:rsidP="00117C98">
      <w:pPr>
        <w:numPr>
          <w:ilvl w:val="0"/>
          <w:numId w:val="1"/>
        </w:numPr>
      </w:pPr>
      <w:r w:rsidRPr="00117C98">
        <w:t xml:space="preserve">The Role of </w:t>
      </w:r>
      <w:proofErr w:type="spellStart"/>
      <w:r w:rsidRPr="00117C98">
        <w:t>Neuroaesthetics</w:t>
      </w:r>
      <w:proofErr w:type="spellEnd"/>
      <w:r w:rsidRPr="00117C98">
        <w:t xml:space="preserve"> in Enhancing Instagram Advertising Effectiveness for Beauty and Cosmetics Brands in India and the Middle East - ResearchGate, </w:t>
      </w:r>
      <w:hyperlink r:id="rId35" w:tgtFrame="_blank" w:history="1">
        <w:r w:rsidRPr="00117C98">
          <w:rPr>
            <w:rStyle w:val="Hyperlink"/>
          </w:rPr>
          <w:t>https://www.researchgate.net/publication/395643508_The_Role_of_Neuroaesthetics_in_Enhancing_Instagram_Advertising_Effectiveness_for_Beauty_and_Cosmetics_Brands_in_India_and_the_Middle_East</w:t>
        </w:r>
      </w:hyperlink>
    </w:p>
    <w:p w14:paraId="6286E099" w14:textId="77777777" w:rsidR="00117C98" w:rsidRPr="00117C98" w:rsidRDefault="00117C98" w:rsidP="00117C98">
      <w:pPr>
        <w:numPr>
          <w:ilvl w:val="0"/>
          <w:numId w:val="1"/>
        </w:numPr>
      </w:pPr>
      <w:r w:rsidRPr="00117C98">
        <w:t>Neuromarketing Yearbook 2022 - NMSBA, </w:t>
      </w:r>
      <w:hyperlink r:id="rId36" w:tgtFrame="_blank" w:history="1">
        <w:r w:rsidRPr="00117C98">
          <w:rPr>
            <w:rStyle w:val="Hyperlink"/>
          </w:rPr>
          <w:t>https://nmsba.com/neuromarketing/books/neuromarketing-yearbook-2022</w:t>
        </w:r>
      </w:hyperlink>
    </w:p>
    <w:p w14:paraId="6B63301C" w14:textId="77777777" w:rsidR="00117C98" w:rsidRPr="00117C98" w:rsidRDefault="00117C98" w:rsidP="00117C98">
      <w:pPr>
        <w:numPr>
          <w:ilvl w:val="0"/>
          <w:numId w:val="1"/>
        </w:numPr>
      </w:pPr>
      <w:r w:rsidRPr="00117C98">
        <w:t>A comparative analysis of neuromarketing methods for brand purchasing predictions among young adults - PMC, </w:t>
      </w:r>
      <w:hyperlink r:id="rId37" w:tgtFrame="_blank" w:history="1">
        <w:r w:rsidRPr="00117C98">
          <w:rPr>
            <w:rStyle w:val="Hyperlink"/>
          </w:rPr>
          <w:t>https://pmc.ncbi.nlm.nih.gov/articles/PMC7803297/</w:t>
        </w:r>
      </w:hyperlink>
    </w:p>
    <w:p w14:paraId="57399CE7" w14:textId="77777777" w:rsidR="00117C98" w:rsidRPr="00117C98" w:rsidRDefault="00117C98" w:rsidP="00117C98">
      <w:pPr>
        <w:numPr>
          <w:ilvl w:val="0"/>
          <w:numId w:val="1"/>
        </w:numPr>
      </w:pPr>
      <w:r w:rsidRPr="00117C98">
        <w:t xml:space="preserve">Home - </w:t>
      </w:r>
      <w:proofErr w:type="spellStart"/>
      <w:r w:rsidRPr="00117C98">
        <w:t>EyeQuant</w:t>
      </w:r>
      <w:proofErr w:type="spellEnd"/>
      <w:r w:rsidRPr="00117C98">
        <w:t xml:space="preserve"> - Data Driven Design, </w:t>
      </w:r>
      <w:hyperlink r:id="rId38" w:tgtFrame="_blank" w:history="1">
        <w:r w:rsidRPr="00117C98">
          <w:rPr>
            <w:rStyle w:val="Hyperlink"/>
          </w:rPr>
          <w:t>https://www.eyequant.com/</w:t>
        </w:r>
      </w:hyperlink>
    </w:p>
    <w:p w14:paraId="58453823" w14:textId="77777777" w:rsidR="00117C98" w:rsidRPr="00117C98" w:rsidRDefault="00117C98" w:rsidP="00117C98">
      <w:pPr>
        <w:numPr>
          <w:ilvl w:val="0"/>
          <w:numId w:val="1"/>
        </w:numPr>
      </w:pPr>
      <w:proofErr w:type="spellStart"/>
      <w:r w:rsidRPr="00117C98">
        <w:t>Neurodesign</w:t>
      </w:r>
      <w:proofErr w:type="spellEnd"/>
      <w:r w:rsidRPr="00117C98">
        <w:t>: Optimal Experimental Designs for Task fMRI - ResearchGate, </w:t>
      </w:r>
      <w:hyperlink r:id="rId39" w:tgtFrame="_blank" w:history="1">
        <w:r w:rsidRPr="00117C98">
          <w:rPr>
            <w:rStyle w:val="Hyperlink"/>
          </w:rPr>
          <w:t>https://www.researchgate.net/publication/345648262_Neurodesign_Optimal_Experimental_Designs_for_Task_fMRI</w:t>
        </w:r>
      </w:hyperlink>
    </w:p>
    <w:p w14:paraId="728777F8" w14:textId="77777777" w:rsidR="00117C98" w:rsidRPr="00117C98" w:rsidRDefault="00117C98" w:rsidP="00117C98">
      <w:pPr>
        <w:numPr>
          <w:ilvl w:val="0"/>
          <w:numId w:val="1"/>
        </w:numPr>
      </w:pPr>
      <w:r w:rsidRPr="00117C98">
        <w:t>Best in class neuroscience research case studies - Ipsos, </w:t>
      </w:r>
      <w:hyperlink r:id="rId40" w:tgtFrame="_blank" w:history="1">
        <w:r w:rsidRPr="00117C98">
          <w:rPr>
            <w:rStyle w:val="Hyperlink"/>
          </w:rPr>
          <w:t>https://www.ipsos.com/en-us/best-class-neuroscience-research-case-studies</w:t>
        </w:r>
      </w:hyperlink>
    </w:p>
    <w:p w14:paraId="52125C74" w14:textId="77777777" w:rsidR="00117C98" w:rsidRPr="00117C98" w:rsidRDefault="00117C98" w:rsidP="00117C98">
      <w:pPr>
        <w:numPr>
          <w:ilvl w:val="0"/>
          <w:numId w:val="1"/>
        </w:numPr>
      </w:pPr>
      <w:r w:rsidRPr="00117C98">
        <w:t>Neuromarketing and consumer neuroscience: Contributions to neurology - ResearchGate, </w:t>
      </w:r>
      <w:hyperlink r:id="rId41" w:tgtFrame="_blank" w:history="1">
        <w:r w:rsidRPr="00117C98">
          <w:rPr>
            <w:rStyle w:val="Hyperlink"/>
          </w:rPr>
          <w:t>https://www.researchgate.net/publication/235403542_Neuromarketing_and_consumer_neuroscience_Contributions_to_neurology</w:t>
        </w:r>
      </w:hyperlink>
    </w:p>
    <w:p w14:paraId="2571B59E" w14:textId="77777777" w:rsidR="00117C98" w:rsidRPr="00117C98" w:rsidRDefault="00117C98" w:rsidP="00117C98">
      <w:pPr>
        <w:numPr>
          <w:ilvl w:val="0"/>
          <w:numId w:val="1"/>
        </w:numPr>
      </w:pPr>
      <w:r w:rsidRPr="00117C98">
        <w:t>(PDF) Neuromarketing and Customers' Free Will - ResearchGate, </w:t>
      </w:r>
      <w:hyperlink r:id="rId42" w:tgtFrame="_blank" w:history="1">
        <w:r w:rsidRPr="00117C98">
          <w:rPr>
            <w:rStyle w:val="Hyperlink"/>
          </w:rPr>
          <w:t>https://www.researchgate.net/publication/382067373_Neuromarketing_and_Customers'_Free_Will</w:t>
        </w:r>
      </w:hyperlink>
    </w:p>
    <w:p w14:paraId="16514252" w14:textId="77777777" w:rsidR="00117C98" w:rsidRPr="00117C98" w:rsidRDefault="00117C98" w:rsidP="00117C98">
      <w:pPr>
        <w:numPr>
          <w:ilvl w:val="0"/>
          <w:numId w:val="1"/>
        </w:numPr>
      </w:pPr>
      <w:r w:rsidRPr="00117C98">
        <w:t>Neuromarketing Yearbook - NMSBA, </w:t>
      </w:r>
      <w:hyperlink r:id="rId43" w:tgtFrame="_blank" w:history="1">
        <w:r w:rsidRPr="00117C98">
          <w:rPr>
            <w:rStyle w:val="Hyperlink"/>
          </w:rPr>
          <w:t>https://nmsba.com/neuromarketing/neuromarketing-yearbook</w:t>
        </w:r>
      </w:hyperlink>
    </w:p>
    <w:p w14:paraId="466A080C" w14:textId="77777777" w:rsidR="00117C98" w:rsidRPr="00117C98" w:rsidRDefault="00117C98" w:rsidP="00117C98">
      <w:pPr>
        <w:numPr>
          <w:ilvl w:val="0"/>
          <w:numId w:val="1"/>
        </w:numPr>
      </w:pPr>
      <w:r w:rsidRPr="00117C98">
        <w:t>Lessons Learned from the Dana Foundation Career Network in Neuroscience &amp; Society - consortium, </w:t>
      </w:r>
      <w:hyperlink r:id="rId44" w:tgtFrame="_blank" w:history="1">
        <w:r w:rsidRPr="00117C98">
          <w:rPr>
            <w:rStyle w:val="Hyperlink"/>
          </w:rPr>
          <w:t>https://consortium.umn.edu/sites/clv-rebuild.umn.edu/files/2025-04/Mentoring%20for%20Neuroscience%20and%20Society%20Careers%20%20Les</w:t>
        </w:r>
        <w:r w:rsidRPr="00117C98">
          <w:rPr>
            <w:rStyle w:val="Hyperlink"/>
          </w:rPr>
          <w:lastRenderedPageBreak/>
          <w:t>sons%20Learned%20from%20the%20Dana%20Foundation%20Career%20Network%20in%20Neuroscience%20%20%20Society.pdf</w:t>
        </w:r>
      </w:hyperlink>
    </w:p>
    <w:p w14:paraId="6CC3A067" w14:textId="77777777" w:rsidR="00117C98" w:rsidRPr="00117C98" w:rsidRDefault="00117C98" w:rsidP="00117C98">
      <w:pPr>
        <w:numPr>
          <w:ilvl w:val="0"/>
          <w:numId w:val="1"/>
        </w:numPr>
      </w:pPr>
      <w:r w:rsidRPr="00117C98">
        <w:t>Arts Cures: A Business Plan for Integrating Art as a Biometric Tool for Sensory Wellbeing in Commercial Ecosystems, </w:t>
      </w:r>
      <w:hyperlink r:id="rId45" w:tgtFrame="_blank" w:history="1">
        <w:r w:rsidRPr="00117C98">
          <w:rPr>
            <w:rStyle w:val="Hyperlink"/>
          </w:rPr>
          <w:t>https://digitalcommons.sia.edu/cgi/viewcontent.cgi?article=1276&amp;context=stu_proj</w:t>
        </w:r>
      </w:hyperlink>
    </w:p>
    <w:p w14:paraId="27ED8CC6" w14:textId="77777777" w:rsidR="00117C98" w:rsidRPr="00117C98" w:rsidRDefault="00117C98" w:rsidP="00117C98">
      <w:pPr>
        <w:numPr>
          <w:ilvl w:val="0"/>
          <w:numId w:val="1"/>
        </w:numPr>
      </w:pPr>
      <w:r w:rsidRPr="00117C98">
        <w:t>Interactive user experience – Effects of augmented reality on consumer psychology and behavior - CORE, </w:t>
      </w:r>
      <w:hyperlink r:id="rId46" w:tgtFrame="_blank" w:history="1">
        <w:r w:rsidRPr="00117C98">
          <w:rPr>
            <w:rStyle w:val="Hyperlink"/>
          </w:rPr>
          <w:t>https://core.ac.uk/download/pdf/143413260.pdf</w:t>
        </w:r>
      </w:hyperlink>
    </w:p>
    <w:p w14:paraId="5F3E5D6C" w14:textId="77777777" w:rsidR="00117C98" w:rsidRPr="00117C98" w:rsidRDefault="00117C98" w:rsidP="00117C98">
      <w:pPr>
        <w:numPr>
          <w:ilvl w:val="0"/>
          <w:numId w:val="1"/>
        </w:numPr>
      </w:pPr>
      <w:r w:rsidRPr="00117C98">
        <w:t>Interactive user experience - Effects of augmented reality on consumer psychology and behavior - SciSpace, </w:t>
      </w:r>
      <w:hyperlink r:id="rId47" w:tgtFrame="_blank" w:history="1">
        <w:r w:rsidRPr="00117C98">
          <w:rPr>
            <w:rStyle w:val="Hyperlink"/>
          </w:rPr>
          <w:t>https://scispace.com/pdf/interactive-user-experience-effects-of-augmented-reality-on-3h44gypw2a.pdf</w:t>
        </w:r>
      </w:hyperlink>
    </w:p>
    <w:p w14:paraId="2ED2C74C" w14:textId="77777777" w:rsidR="00F62ECB" w:rsidRDefault="00F62ECB"/>
    <w:sectPr w:rsidR="00F62E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F510D"/>
    <w:multiLevelType w:val="multilevel"/>
    <w:tmpl w:val="26EA4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9314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C98"/>
    <w:rsid w:val="00117C98"/>
    <w:rsid w:val="007A0B39"/>
    <w:rsid w:val="007F443E"/>
    <w:rsid w:val="0082382A"/>
    <w:rsid w:val="008A1B77"/>
    <w:rsid w:val="008C04FF"/>
    <w:rsid w:val="00CC7D0F"/>
    <w:rsid w:val="00E91C0A"/>
    <w:rsid w:val="00F62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42996"/>
  <w15:chartTrackingRefBased/>
  <w15:docId w15:val="{D33646D6-6E01-4D2E-BF17-2D11FF7CB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C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C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C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C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C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C98"/>
    <w:rPr>
      <w:rFonts w:eastAsiaTheme="majorEastAsia" w:cstheme="majorBidi"/>
      <w:color w:val="272727" w:themeColor="text1" w:themeTint="D8"/>
    </w:rPr>
  </w:style>
  <w:style w:type="paragraph" w:styleId="Title">
    <w:name w:val="Title"/>
    <w:basedOn w:val="Normal"/>
    <w:next w:val="Normal"/>
    <w:link w:val="TitleChar"/>
    <w:uiPriority w:val="10"/>
    <w:qFormat/>
    <w:rsid w:val="00117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C98"/>
    <w:pPr>
      <w:spacing w:before="160"/>
      <w:jc w:val="center"/>
    </w:pPr>
    <w:rPr>
      <w:i/>
      <w:iCs/>
      <w:color w:val="404040" w:themeColor="text1" w:themeTint="BF"/>
    </w:rPr>
  </w:style>
  <w:style w:type="character" w:customStyle="1" w:styleId="QuoteChar">
    <w:name w:val="Quote Char"/>
    <w:basedOn w:val="DefaultParagraphFont"/>
    <w:link w:val="Quote"/>
    <w:uiPriority w:val="29"/>
    <w:rsid w:val="00117C98"/>
    <w:rPr>
      <w:i/>
      <w:iCs/>
      <w:color w:val="404040" w:themeColor="text1" w:themeTint="BF"/>
    </w:rPr>
  </w:style>
  <w:style w:type="paragraph" w:styleId="ListParagraph">
    <w:name w:val="List Paragraph"/>
    <w:basedOn w:val="Normal"/>
    <w:uiPriority w:val="34"/>
    <w:qFormat/>
    <w:rsid w:val="00117C98"/>
    <w:pPr>
      <w:ind w:left="720"/>
      <w:contextualSpacing/>
    </w:pPr>
  </w:style>
  <w:style w:type="character" w:styleId="IntenseEmphasis">
    <w:name w:val="Intense Emphasis"/>
    <w:basedOn w:val="DefaultParagraphFont"/>
    <w:uiPriority w:val="21"/>
    <w:qFormat/>
    <w:rsid w:val="00117C98"/>
    <w:rPr>
      <w:i/>
      <w:iCs/>
      <w:color w:val="0F4761" w:themeColor="accent1" w:themeShade="BF"/>
    </w:rPr>
  </w:style>
  <w:style w:type="paragraph" w:styleId="IntenseQuote">
    <w:name w:val="Intense Quote"/>
    <w:basedOn w:val="Normal"/>
    <w:next w:val="Normal"/>
    <w:link w:val="IntenseQuoteChar"/>
    <w:uiPriority w:val="30"/>
    <w:qFormat/>
    <w:rsid w:val="00117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C98"/>
    <w:rPr>
      <w:i/>
      <w:iCs/>
      <w:color w:val="0F4761" w:themeColor="accent1" w:themeShade="BF"/>
    </w:rPr>
  </w:style>
  <w:style w:type="character" w:styleId="IntenseReference">
    <w:name w:val="Intense Reference"/>
    <w:basedOn w:val="DefaultParagraphFont"/>
    <w:uiPriority w:val="32"/>
    <w:qFormat/>
    <w:rsid w:val="00117C98"/>
    <w:rPr>
      <w:b/>
      <w:bCs/>
      <w:smallCaps/>
      <w:color w:val="0F4761" w:themeColor="accent1" w:themeShade="BF"/>
      <w:spacing w:val="5"/>
    </w:rPr>
  </w:style>
  <w:style w:type="character" w:styleId="Hyperlink">
    <w:name w:val="Hyperlink"/>
    <w:basedOn w:val="DefaultParagraphFont"/>
    <w:uiPriority w:val="99"/>
    <w:unhideWhenUsed/>
    <w:rsid w:val="00117C98"/>
    <w:rPr>
      <w:color w:val="467886" w:themeColor="hyperlink"/>
      <w:u w:val="single"/>
    </w:rPr>
  </w:style>
  <w:style w:type="character" w:styleId="UnresolvedMention">
    <w:name w:val="Unresolved Mention"/>
    <w:basedOn w:val="DefaultParagraphFont"/>
    <w:uiPriority w:val="99"/>
    <w:semiHidden/>
    <w:unhideWhenUsed/>
    <w:rsid w:val="00117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bind.media%2Finsights%2Fhow-to-boost-conversion-rates-with-neuromarketing" TargetMode="External"/><Relationship Id="rId18" Type="http://schemas.openxmlformats.org/officeDocument/2006/relationships/hyperlink" Target="https://www.google.com/url?sa=E&amp;q=https%3A%2F%2Fneurofied.com%2Ftop-20-must-read-neuromarketing-books%2F" TargetMode="External"/><Relationship Id="rId26" Type="http://schemas.openxmlformats.org/officeDocument/2006/relationships/hyperlink" Target="https://www.google.com/url?sa=E&amp;q=https%3A%2F%2Fapothesis.eap.gr%2Farchive%2Fdownload%2F0b13ae04-c90b-4186-8cf9-4a0335c25f1c.pdf" TargetMode="External"/><Relationship Id="rId39" Type="http://schemas.openxmlformats.org/officeDocument/2006/relationships/hyperlink" Target="https://www.google.com/url?sa=E&amp;q=https%3A%2F%2Fwww.researchgate.net%2Fpublication%2F345648262_Neurodesign_Optimal_Experimental_Designs_for_Task_fMRI" TargetMode="External"/><Relationship Id="rId21" Type="http://schemas.openxmlformats.org/officeDocument/2006/relationships/hyperlink" Target="https://www.google.com/url?sa=E&amp;q=https%3A%2F%2Fwww.researchgate.net%2Fpublication%2F382382846_Neuromarketing_Navigating_New_Perspectives_in_Neuroscience_and_Marketing_Synthesis" TargetMode="External"/><Relationship Id="rId34" Type="http://schemas.openxmlformats.org/officeDocument/2006/relationships/hyperlink" Target="https://www.google.com/url?sa=E&amp;q=https%3A%2F%2Farxiv.org%2Fhtml%2F2101.08301v2" TargetMode="External"/><Relationship Id="rId42" Type="http://schemas.openxmlformats.org/officeDocument/2006/relationships/hyperlink" Target="https://www.google.com/url?sa=E&amp;q=https%3A%2F%2Fwww.researchgate.net%2Fpublication%2F382067373_Neuromarketing_and_Customers%27_Free_Will" TargetMode="External"/><Relationship Id="rId47" Type="http://schemas.openxmlformats.org/officeDocument/2006/relationships/hyperlink" Target="https://www.google.com/url?sa=E&amp;q=https%3A%2F%2Fscispace.com%2Fpdf%2Finteractive-user-experience-effects-of-augmented-reality-on-3h44gypw2a.pdf" TargetMode="External"/><Relationship Id="rId7" Type="http://schemas.openxmlformats.org/officeDocument/2006/relationships/hyperlink" Target="https://www.google.com/url?sa=E&amp;q=https%3A%2F%2Fwww.fabcomlive.com%2Fbrainfood%2Fmarketing-advertising-agency-blog%2Fneurodesign-the-new-frontier-of-ux" TargetMode="External"/><Relationship Id="rId2" Type="http://schemas.openxmlformats.org/officeDocument/2006/relationships/styles" Target="styles.xml"/><Relationship Id="rId16" Type="http://schemas.openxmlformats.org/officeDocument/2006/relationships/hyperlink" Target="https://www.google.com/url?sa=E&amp;q=https%3A%2F%2Fbejamas.com%2Fblog%2Fneurodesign-using-neuroscience-for-better-ux-design" TargetMode="External"/><Relationship Id="rId29" Type="http://schemas.openxmlformats.org/officeDocument/2006/relationships/hyperlink" Target="https://www.google.com/url?sa=E&amp;q=https%3A%2F%2Fwww.eyequant.com%2Fhubfs%2FWhitepapers%2FCase%2520Studies%2FEyeQuant%2520-%2520Groupon%2520Case%2520Study.pdf" TargetMode="External"/><Relationship Id="rId11" Type="http://schemas.openxmlformats.org/officeDocument/2006/relationships/hyperlink" Target="https://www.google.com/url?sa=E&amp;q=https%3A%2F%2Fwww.convertize.com%2Fneuromarketing-books%2F" TargetMode="External"/><Relationship Id="rId24" Type="http://schemas.openxmlformats.org/officeDocument/2006/relationships/hyperlink" Target="https://www.google.com/url?sa=E&amp;q=https%3A%2F%2Fjmsr-online.com%2Farticle%2Fneuro-marketing-in-the-digital-era-a-review-of-neurological-and-behavioral-insights-in-consumer-decision-making-505%2F" TargetMode="External"/><Relationship Id="rId32" Type="http://schemas.openxmlformats.org/officeDocument/2006/relationships/hyperlink" Target="https://www.google.com/url?sa=E&amp;q=https%3A%2F%2Fd.lib.msu.edu%2Fetd%2F38546" TargetMode="External"/><Relationship Id="rId37" Type="http://schemas.openxmlformats.org/officeDocument/2006/relationships/hyperlink" Target="https://www.google.com/url?sa=E&amp;q=https%3A%2F%2Fpmc.ncbi.nlm.nih.gov%2Farticles%2FPMC7803297%2F" TargetMode="External"/><Relationship Id="rId40" Type="http://schemas.openxmlformats.org/officeDocument/2006/relationships/hyperlink" Target="https://www.google.com/url?sa=E&amp;q=https%3A%2F%2Fwww.ipsos.com%2Fen-us%2Fbest-class-neuroscience-research-case-studies" TargetMode="External"/><Relationship Id="rId45" Type="http://schemas.openxmlformats.org/officeDocument/2006/relationships/hyperlink" Target="https://www.google.com/url?sa=E&amp;q=https%3A%2F%2Fdigitalcommons.sia.edu%2Fcgi%2Fviewcontent.cgi%3Farticle%3D1276%26context%3Dstu_proj" TargetMode="External"/><Relationship Id="rId5" Type="http://schemas.openxmlformats.org/officeDocument/2006/relationships/hyperlink" Target="https://www.google.com/url?sa=E&amp;q=https%3A%2F%2Fiupress.istanbul.edu.tr%2Fbook%2Fcontemporary-issues-in-strategic-marketing%2Fchapter%2Fneuroscience-marketing" TargetMode="External"/><Relationship Id="rId15" Type="http://schemas.openxmlformats.org/officeDocument/2006/relationships/hyperlink" Target="https://www.google.com/url?sa=E&amp;q=https%3A%2F%2Fcooltool.com%2Fblog%2Fthe-18-best-books-on-neuromarketing-theory-and-practice" TargetMode="External"/><Relationship Id="rId23" Type="http://schemas.openxmlformats.org/officeDocument/2006/relationships/hyperlink" Target="https://www.google.com/url?sa=E&amp;q=https%3A%2F%2Fweb-docs.stern.nyu.edu%2Fmarketing%2FRWinerPaper2015.pdf" TargetMode="External"/><Relationship Id="rId28" Type="http://schemas.openxmlformats.org/officeDocument/2006/relationships/hyperlink" Target="https://www.google.com/url?sa=E&amp;q=https%3A%2F%2Fsevenkoncepts.com%2Fblog%2Fneurodesign-improves-conversion-business-2025%2F" TargetMode="External"/><Relationship Id="rId36" Type="http://schemas.openxmlformats.org/officeDocument/2006/relationships/hyperlink" Target="https://www.google.com/url?sa=E&amp;q=https%3A%2F%2Fnmsba.com%2Fneuromarketing%2Fbooks%2Fneuromarketing-yearbook-2022" TargetMode="External"/><Relationship Id="rId49" Type="http://schemas.openxmlformats.org/officeDocument/2006/relationships/theme" Target="theme/theme1.xml"/><Relationship Id="rId10" Type="http://schemas.openxmlformats.org/officeDocument/2006/relationships/hyperlink" Target="https://www.google.com/url?sa=E&amp;q=https%3A%2F%2Feunbs.com%2Fneuromarketing-books-the-essentials-according-to-experts%2F" TargetMode="External"/><Relationship Id="rId19" Type="http://schemas.openxmlformats.org/officeDocument/2006/relationships/hyperlink" Target="https://www.google.com/url?sa=E&amp;q=https%3A%2F%2Fwww.onething.design%2Fpost%2Fneurodesign-applying-neuroscience-principles-to-ux-design" TargetMode="External"/><Relationship Id="rId31" Type="http://schemas.openxmlformats.org/officeDocument/2006/relationships/hyperlink" Target="https://www.google.com/url?sa=E&amp;q=https%3A%2F%2Fpmc.ncbi.nlm.nih.gov%2Farticles%2FPMC7669983%2F" TargetMode="External"/><Relationship Id="rId44" Type="http://schemas.openxmlformats.org/officeDocument/2006/relationships/hyperlink" Target="https://www.google.com/url?sa=E&amp;q=https%3A%2F%2Fconsortium.umn.edu%2Fsites%2Fclv-rebuild.umn.edu%2Ffiles%2F2025-04%2FMentoring%2520for%2520Neuroscience%2520and%2520Society%2520Careers%2520%2520Lessons%2520Learned%2520from%2520the%2520Dana%2520Foundation%2520Career%2520Network%2520in%2520Neuroscience%2520%2520%2520Society.pdf" TargetMode="External"/><Relationship Id="rId4" Type="http://schemas.openxmlformats.org/officeDocument/2006/relationships/webSettings" Target="webSettings.xml"/><Relationship Id="rId9" Type="http://schemas.openxmlformats.org/officeDocument/2006/relationships/hyperlink" Target="https://www.google.com/url?sa=E&amp;q=https%3A%2F%2Fwww.slideshare.net%2Fslideshow%2Fneuromarketing-nielsen-webinar-july11%2F8695247" TargetMode="External"/><Relationship Id="rId14" Type="http://schemas.openxmlformats.org/officeDocument/2006/relationships/hyperlink" Target="https://www.google.com/url?sa=E&amp;q=https%3A%2F%2Fwww.goodreads.com%2Fshelf%2Fshow%2Fneuromarketing" TargetMode="External"/><Relationship Id="rId22" Type="http://schemas.openxmlformats.org/officeDocument/2006/relationships/hyperlink" Target="https://www.google.com/url?sa=E&amp;q=https%3A%2F%2Fpmc.ncbi.nlm.nih.gov%2Farticles%2FPMC12175252%2F" TargetMode="External"/><Relationship Id="rId27" Type="http://schemas.openxmlformats.org/officeDocument/2006/relationships/hyperlink" Target="https://www.google.com/url?sa=E&amp;q=https%3A%2F%2Fwww.eyequant.com%2Fhow%2F" TargetMode="External"/><Relationship Id="rId30" Type="http://schemas.openxmlformats.org/officeDocument/2006/relationships/hyperlink" Target="https://www.google.com/url?sa=E&amp;q=https%3A%2F%2Fwww.atlantis-press.com%2Farticle%2F126016186.pdf" TargetMode="External"/><Relationship Id="rId35" Type="http://schemas.openxmlformats.org/officeDocument/2006/relationships/hyperlink" Target="https://www.google.com/url?sa=E&amp;q=https%3A%2F%2Fwww.researchgate.net%2Fpublication%2F395643508_The_Role_of_Neuroaesthetics_in_Enhancing_Instagram_Advertising_Effectiveness_for_Beauty_and_Cosmetics_Brands_in_India_and_the_Middle_East" TargetMode="External"/><Relationship Id="rId43" Type="http://schemas.openxmlformats.org/officeDocument/2006/relationships/hyperlink" Target="https://www.google.com/url?sa=E&amp;q=https%3A%2F%2Fnmsba.com%2Fneuromarketing%2Fneuromarketing-yearbook" TargetMode="External"/><Relationship Id="rId48" Type="http://schemas.openxmlformats.org/officeDocument/2006/relationships/fontTable" Target="fontTable.xml"/><Relationship Id="rId8" Type="http://schemas.openxmlformats.org/officeDocument/2006/relationships/hyperlink" Target="https://www.google.com/url?sa=E&amp;q=https%3A%2F%2Fwww.barnesandnoble.com%2Fw%2Fneuro-design-darren-bridger%2F1123843157" TargetMode="External"/><Relationship Id="rId3" Type="http://schemas.openxmlformats.org/officeDocument/2006/relationships/settings" Target="settings.xml"/><Relationship Id="rId12" Type="http://schemas.openxmlformats.org/officeDocument/2006/relationships/hyperlink" Target="https://www.google.com/url?sa=E&amp;q=https%3A%2F%2Fwww.neurosciencemarketing.com%2Fblog%2Farticles%2Fneuromarketing-books-reading-list.htm" TargetMode="External"/><Relationship Id="rId17" Type="http://schemas.openxmlformats.org/officeDocument/2006/relationships/hyperlink" Target="https://www.google.com/url?sa=E&amp;q=https%3A%2F%2Fwww.goodreads.com%2Fen%2Fbook%2Fshow%2F30201416-neuro-design" TargetMode="External"/><Relationship Id="rId25" Type="http://schemas.openxmlformats.org/officeDocument/2006/relationships/hyperlink" Target="https://www.google.com/url?sa=E&amp;q=https%3A%2F%2Fzamora.design%2Fneuroscience-design-principles%2F" TargetMode="External"/><Relationship Id="rId33" Type="http://schemas.openxmlformats.org/officeDocument/2006/relationships/hyperlink" Target="https://www.google.com/url?sa=E&amp;q=https%3A%2F%2Fwww.mdpi.com%2F2076-328X%2F15%2F4%2F502" TargetMode="External"/><Relationship Id="rId38" Type="http://schemas.openxmlformats.org/officeDocument/2006/relationships/hyperlink" Target="https://www.google.com/url?sa=E&amp;q=https%3A%2F%2Fwww.eyequant.com%2F" TargetMode="External"/><Relationship Id="rId46" Type="http://schemas.openxmlformats.org/officeDocument/2006/relationships/hyperlink" Target="https://www.google.com/url?sa=E&amp;q=https%3A%2F%2Fcore.ac.uk%2Fdownload%2Fpdf%2F143413260.pdf" TargetMode="External"/><Relationship Id="rId20" Type="http://schemas.openxmlformats.org/officeDocument/2006/relationships/hyperlink" Target="https://www.google.com/url?sa=E&amp;q=https%3A%2F%2Fwww.emerald.com%2Fsjme%2Farticle%2F26%2F1%2F3%2F455863%2FAdvances-in-neuroscience-and-marketing-analyzing" TargetMode="External"/><Relationship Id="rId41" Type="http://schemas.openxmlformats.org/officeDocument/2006/relationships/hyperlink" Target="https://www.google.com/url?sa=E&amp;q=https%3A%2F%2Fwww.researchgate.net%2Fpublication%2F235403542_Neuromarketing_and_consumer_neuroscience_Contributions_to_neurology" TargetMode="External"/><Relationship Id="rId1" Type="http://schemas.openxmlformats.org/officeDocument/2006/relationships/numbering" Target="numbering.xml"/><Relationship Id="rId6" Type="http://schemas.openxmlformats.org/officeDocument/2006/relationships/hyperlink" Target="https://www.google.com/url?sa=E&amp;q=https%3A%2F%2Fwww.researchgate.net%2Fpublication%2F359944097_Unveiling_Neuromarketing_and_Its_Research_Method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5369</Words>
  <Characters>30605</Characters>
  <Application>Microsoft Office Word</Application>
  <DocSecurity>0</DocSecurity>
  <Lines>255</Lines>
  <Paragraphs>71</Paragraphs>
  <ScaleCrop>false</ScaleCrop>
  <Company/>
  <LinksUpToDate>false</LinksUpToDate>
  <CharactersWithSpaces>35903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Garces Botero</dc:creator>
  <cp:keywords/>
  <dc:description/>
  <cp:lastModifiedBy>Daniel Garces Botero</cp:lastModifiedBy>
  <cp:revision>1</cp:revision>
  <dcterms:created xsi:type="dcterms:W3CDTF">2026-04-28T15:56:00Z</dcterms:created>
  <dcterms:modified xsi:type="dcterms:W3CDTF">2026-04-28T15:58:00Z</dcterms:modified>
</cp:coreProperties>
</file>