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8BD8" w14:textId="77777777" w:rsidR="00427D97" w:rsidRDefault="00427D97" w:rsidP="00427D97">
      <w:pPr>
        <w:pStyle w:val="ListParagraph"/>
        <w:numPr>
          <w:ilvl w:val="0"/>
          <w:numId w:val="1"/>
        </w:numPr>
      </w:pPr>
      <w:r>
        <w:t>Explicați motivul pentru care creșterea frecvenței semnalului de ceas la o magistrală paralelă este mai dificilă decât la o magistrală serială (maxim 3 fraze).</w:t>
      </w:r>
    </w:p>
    <w:p w14:paraId="1B005E4E" w14:textId="77777777" w:rsidR="00427D97" w:rsidRDefault="00427D97" w:rsidP="00427D97">
      <w:pPr>
        <w:pStyle w:val="ListParagraph"/>
      </w:pPr>
    </w:p>
    <w:p w14:paraId="68E3D5DE" w14:textId="61D00298" w:rsidR="00427D97" w:rsidRDefault="00427D97" w:rsidP="00427D97">
      <w:pPr>
        <w:pStyle w:val="ListParagraph"/>
        <w:numPr>
          <w:ilvl w:val="0"/>
          <w:numId w:val="1"/>
        </w:numPr>
      </w:pPr>
      <w:r>
        <w:t>Explicați diagrama de timp a unui transfer inițiat de destinație la o magistrală asincronă printr-un protocol unidirecțional.</w:t>
      </w:r>
    </w:p>
    <w:p w14:paraId="5C4C9BD6" w14:textId="77777777" w:rsidR="00427D97" w:rsidRDefault="00427D97" w:rsidP="00427D97">
      <w:pPr>
        <w:pStyle w:val="ListParagraph"/>
      </w:pPr>
    </w:p>
    <w:p w14:paraId="1DA2F4B9" w14:textId="542DFBB3" w:rsidR="00427D97" w:rsidRDefault="00427D97" w:rsidP="00427D97">
      <w:pPr>
        <w:pStyle w:val="ListParagraph"/>
        <w:numPr>
          <w:ilvl w:val="0"/>
          <w:numId w:val="1"/>
        </w:numPr>
      </w:pPr>
      <w:r>
        <w:t>Explicați diagrama de timp a unei operații de scriere pe o magistrală sincronă.</w:t>
      </w:r>
    </w:p>
    <w:p w14:paraId="1E898AEA" w14:textId="77777777" w:rsidR="00427D97" w:rsidRDefault="00427D97" w:rsidP="00427D97">
      <w:pPr>
        <w:pStyle w:val="ListParagraph"/>
      </w:pPr>
    </w:p>
    <w:p w14:paraId="36EDE7AD" w14:textId="4C004E00" w:rsidR="00427D97" w:rsidRDefault="00427D97" w:rsidP="00427D97">
      <w:pPr>
        <w:pStyle w:val="ListParagraph"/>
        <w:numPr>
          <w:ilvl w:val="0"/>
          <w:numId w:val="1"/>
        </w:numPr>
      </w:pPr>
      <w:r>
        <w:t>Explicați schema arbitrajului centralizat al unei magistrale prin conectarea în lanț a dispozitivelor (maxim 3 fraze).</w:t>
      </w:r>
    </w:p>
    <w:p w14:paraId="2D832350" w14:textId="77777777" w:rsidR="00427D97" w:rsidRDefault="00427D97" w:rsidP="00427D97">
      <w:pPr>
        <w:pStyle w:val="ListParagraph"/>
      </w:pPr>
    </w:p>
    <w:p w14:paraId="5BE0DF5A" w14:textId="77777777" w:rsidR="00427D97" w:rsidRDefault="00427D97" w:rsidP="00427D97">
      <w:pPr>
        <w:pStyle w:val="ListParagraph"/>
        <w:numPr>
          <w:ilvl w:val="0"/>
          <w:numId w:val="1"/>
        </w:numPr>
      </w:pPr>
      <w:r>
        <w:t>Explicați diagrama de timp a unui transfer inițiat de sursă pe o magistrală asincronă, printr-un protocol bidirecțional.</w:t>
      </w:r>
    </w:p>
    <w:p w14:paraId="4B730AF8" w14:textId="77777777" w:rsidR="00427D97" w:rsidRDefault="00427D97" w:rsidP="00427D97">
      <w:pPr>
        <w:pStyle w:val="ListParagraph"/>
      </w:pPr>
    </w:p>
    <w:p w14:paraId="066FA34F" w14:textId="77777777" w:rsidR="00427D97" w:rsidRDefault="00427D97" w:rsidP="00427D97">
      <w:pPr>
        <w:pStyle w:val="ListParagraph"/>
        <w:numPr>
          <w:ilvl w:val="0"/>
          <w:numId w:val="1"/>
        </w:numPr>
      </w:pPr>
      <w:r w:rsidRPr="001A4E5C">
        <w:t>Explicați diagrama de timp a unui transfer inițiat de destinație la o magistrală paralelă asincronă printr-un protocol bidirecțional.</w:t>
      </w:r>
    </w:p>
    <w:p w14:paraId="768445B4" w14:textId="77777777" w:rsidR="00427D97" w:rsidRDefault="00427D97" w:rsidP="00427D97">
      <w:pPr>
        <w:pStyle w:val="ListParagraph"/>
      </w:pPr>
    </w:p>
    <w:p w14:paraId="243AD7A9" w14:textId="73F83F64" w:rsidR="00427D97" w:rsidRDefault="00427D97" w:rsidP="00427D97">
      <w:pPr>
        <w:pStyle w:val="ListParagraph"/>
        <w:numPr>
          <w:ilvl w:val="0"/>
          <w:numId w:val="1"/>
        </w:numPr>
      </w:pPr>
      <w:r>
        <w:t>Explicați diagrama arbitrajului descentralizat al magistralei, care necesită doar trei linii (maxim 3 fraze).</w:t>
      </w:r>
    </w:p>
    <w:p w14:paraId="4AC8B3A5" w14:textId="77777777" w:rsidR="00427D97" w:rsidRDefault="00427D97" w:rsidP="00427D97">
      <w:pPr>
        <w:pStyle w:val="ListParagraph"/>
      </w:pPr>
    </w:p>
    <w:p w14:paraId="0EBB5693" w14:textId="77777777" w:rsidR="00427D97" w:rsidRPr="00DE6091" w:rsidRDefault="00427D97" w:rsidP="00427D97">
      <w:pPr>
        <w:pStyle w:val="ListParagraph"/>
        <w:numPr>
          <w:ilvl w:val="0"/>
          <w:numId w:val="1"/>
        </w:numPr>
        <w:rPr>
          <w:color w:val="EE0000"/>
        </w:rPr>
      </w:pPr>
      <w:r w:rsidRPr="00DE6091">
        <w:rPr>
          <w:color w:val="EE0000"/>
        </w:rPr>
        <w:t>Explicați funcția zonei de comunicare dintre CPU și procesorul de I/E în diagrama bloc a unui sistem cu procesor de I/E (2 fraze).</w:t>
      </w:r>
    </w:p>
    <w:p w14:paraId="00D57AFC" w14:textId="77777777" w:rsidR="00427D97" w:rsidRDefault="00427D97" w:rsidP="00427D97">
      <w:pPr>
        <w:pStyle w:val="ListParagraph"/>
      </w:pPr>
    </w:p>
    <w:p w14:paraId="3FB7E41F" w14:textId="77777777" w:rsidR="00427D97" w:rsidRDefault="00427D97" w:rsidP="00427D97">
      <w:pPr>
        <w:pStyle w:val="ListParagraph"/>
        <w:numPr>
          <w:ilvl w:val="0"/>
          <w:numId w:val="1"/>
        </w:numPr>
      </w:pPr>
      <w:r>
        <w:t>Explicați metoda numită „furt de ciclu” pentru efectuarea transferurilor prin acces direct la memorie (DMA) (maxim 3 fraze).</w:t>
      </w:r>
    </w:p>
    <w:p w14:paraId="7984DBC9" w14:textId="77777777" w:rsidR="00427D97" w:rsidRDefault="00427D97" w:rsidP="00427D97">
      <w:pPr>
        <w:pStyle w:val="ListParagraph"/>
      </w:pPr>
    </w:p>
    <w:p w14:paraId="21AB42FC" w14:textId="77777777" w:rsidR="00427D97" w:rsidRDefault="00427D97" w:rsidP="00427D97">
      <w:pPr>
        <w:pStyle w:val="ListParagraph"/>
        <w:numPr>
          <w:ilvl w:val="0"/>
          <w:numId w:val="1"/>
        </w:numPr>
      </w:pPr>
      <w:r>
        <w:t>Prezentați și explicați trei îmbunătățiri introduse de magistrala PCI Express pentru creșterea performanțelor față de magistralele PCI precedente.</w:t>
      </w:r>
    </w:p>
    <w:p w14:paraId="5910BA48" w14:textId="77777777" w:rsidR="00427D97" w:rsidRDefault="00427D97" w:rsidP="00427D97">
      <w:pPr>
        <w:pStyle w:val="ListParagraph"/>
      </w:pPr>
    </w:p>
    <w:p w14:paraId="12FEEE82" w14:textId="3D8E62F9" w:rsidR="00427D97" w:rsidRPr="00DE6091" w:rsidRDefault="00427D97" w:rsidP="00427D97">
      <w:pPr>
        <w:pStyle w:val="ListParagraph"/>
        <w:numPr>
          <w:ilvl w:val="0"/>
          <w:numId w:val="1"/>
        </w:numPr>
        <w:rPr>
          <w:color w:val="EE0000"/>
        </w:rPr>
      </w:pPr>
      <w:r w:rsidRPr="00DE6091">
        <w:rPr>
          <w:color w:val="EE0000"/>
        </w:rPr>
        <w:t>Prezentați caracteristicile magistralei VXS (VMEbus Switched Serial).</w:t>
      </w:r>
    </w:p>
    <w:p w14:paraId="76338BFD" w14:textId="77777777" w:rsidR="00427D97" w:rsidRDefault="00427D97" w:rsidP="00427D97">
      <w:pPr>
        <w:pStyle w:val="ListParagraph"/>
      </w:pPr>
    </w:p>
    <w:p w14:paraId="01CED0F9" w14:textId="02CF8EF3" w:rsidR="00427D97" w:rsidRDefault="00427D97" w:rsidP="00427D97">
      <w:pPr>
        <w:pStyle w:val="ListParagraph"/>
        <w:numPr>
          <w:ilvl w:val="0"/>
          <w:numId w:val="1"/>
        </w:numPr>
      </w:pPr>
      <w:r>
        <w:t>Descrieți arhitectura unui sistem CompactPCI.</w:t>
      </w:r>
    </w:p>
    <w:p w14:paraId="0D628A58" w14:textId="77777777" w:rsidR="00427D97" w:rsidRDefault="00427D97" w:rsidP="00427D97">
      <w:pPr>
        <w:pStyle w:val="ListParagraph"/>
      </w:pPr>
    </w:p>
    <w:p w14:paraId="5E050818" w14:textId="77777777" w:rsidR="00427D97" w:rsidRPr="00DE6091" w:rsidRDefault="00427D97" w:rsidP="00427D97">
      <w:pPr>
        <w:pStyle w:val="ListParagraph"/>
        <w:numPr>
          <w:ilvl w:val="0"/>
          <w:numId w:val="1"/>
        </w:numPr>
        <w:rPr>
          <w:color w:val="EE0000"/>
        </w:rPr>
      </w:pPr>
      <w:r w:rsidRPr="00DE6091">
        <w:rPr>
          <w:color w:val="EE0000"/>
        </w:rPr>
        <w:t>Descrieți arhitectura (structura) unui sistem CompactPCI Serial.</w:t>
      </w:r>
    </w:p>
    <w:p w14:paraId="0D71C706" w14:textId="77777777" w:rsidR="00427D97" w:rsidRDefault="00427D97" w:rsidP="00427D97">
      <w:pPr>
        <w:pStyle w:val="ListParagraph"/>
      </w:pPr>
    </w:p>
    <w:p w14:paraId="5640C27B" w14:textId="288490F7" w:rsidR="00427D97" w:rsidRDefault="00427D97" w:rsidP="00427D97">
      <w:pPr>
        <w:pStyle w:val="ListParagraph"/>
        <w:numPr>
          <w:ilvl w:val="0"/>
          <w:numId w:val="1"/>
        </w:numPr>
      </w:pPr>
      <w:r>
        <w:t>Prezentați caracteristicile versiunii 4 a magistralei USB (USB4).</w:t>
      </w:r>
    </w:p>
    <w:p w14:paraId="4D9EF258" w14:textId="77777777" w:rsidR="00427D97" w:rsidRDefault="00427D97" w:rsidP="00427D97">
      <w:pPr>
        <w:pStyle w:val="ListParagraph"/>
      </w:pPr>
    </w:p>
    <w:p w14:paraId="7F0067E7" w14:textId="0B96F895" w:rsidR="00427D97" w:rsidRDefault="00427D97" w:rsidP="00427D97">
      <w:pPr>
        <w:pStyle w:val="ListParagraph"/>
        <w:numPr>
          <w:ilvl w:val="0"/>
          <w:numId w:val="1"/>
        </w:numPr>
      </w:pPr>
      <w:r>
        <w:t>Comparați adresarea cu mapare în memorie și adresarea izolată pentru dispozitivele de I/E pe baza a două criterii.</w:t>
      </w:r>
    </w:p>
    <w:p w14:paraId="06AD3E2A" w14:textId="77777777" w:rsidR="00427D97" w:rsidRDefault="00427D97" w:rsidP="00427D97">
      <w:pPr>
        <w:pStyle w:val="ListParagraph"/>
      </w:pPr>
    </w:p>
    <w:p w14:paraId="42D87FD7" w14:textId="197D1B25" w:rsidR="00427D97" w:rsidRDefault="00427D97" w:rsidP="00427D97">
      <w:pPr>
        <w:pStyle w:val="ListParagraph"/>
        <w:numPr>
          <w:ilvl w:val="0"/>
          <w:numId w:val="1"/>
        </w:numPr>
      </w:pPr>
      <w:r>
        <w:lastRenderedPageBreak/>
        <w:t>Comparați metodele „furt de ciclu” și „în rafală” (pe blocuri) utilizate pentru efectuarea transferurilor prin DMA, pe baza a două criterii.</w:t>
      </w:r>
    </w:p>
    <w:p w14:paraId="0B7B10CB" w14:textId="77777777" w:rsidR="00427D97" w:rsidRDefault="00427D97" w:rsidP="00427D97">
      <w:pPr>
        <w:pStyle w:val="ListParagraph"/>
      </w:pPr>
    </w:p>
    <w:p w14:paraId="2C13B7B3" w14:textId="63044800" w:rsidR="00427D97" w:rsidRDefault="00427D97" w:rsidP="00427D97">
      <w:pPr>
        <w:pStyle w:val="ListParagraph"/>
        <w:numPr>
          <w:ilvl w:val="0"/>
          <w:numId w:val="1"/>
        </w:numPr>
      </w:pPr>
      <w:r>
        <w:t xml:space="preserve"> Descrieți operațiile executate de UCP pentru transferul controlului la o subrutină de tratare a întreruperii.</w:t>
      </w:r>
    </w:p>
    <w:p w14:paraId="7EC6DDB4" w14:textId="77777777" w:rsidR="00427D97" w:rsidRDefault="00427D97" w:rsidP="00427D97">
      <w:pPr>
        <w:pStyle w:val="ListParagraph"/>
      </w:pPr>
    </w:p>
    <w:p w14:paraId="75531D41" w14:textId="77777777" w:rsidR="00427D97" w:rsidRDefault="00427D97" w:rsidP="00427D97">
      <w:pPr>
        <w:pStyle w:val="ListParagraph"/>
        <w:numPr>
          <w:ilvl w:val="0"/>
          <w:numId w:val="1"/>
        </w:numPr>
      </w:pPr>
      <w:r>
        <w:t>Explicați diagrama de timp a unei operații de citire pe o magistrală paralelă sincronă.</w:t>
      </w:r>
    </w:p>
    <w:p w14:paraId="4D0D9876" w14:textId="77777777" w:rsidR="00427D97" w:rsidRDefault="00427D97" w:rsidP="00427D97">
      <w:pPr>
        <w:pStyle w:val="ListParagraph"/>
      </w:pPr>
    </w:p>
    <w:p w14:paraId="2C40CD38" w14:textId="625796D0" w:rsidR="00427D97" w:rsidRDefault="00427D97" w:rsidP="00427D97">
      <w:pPr>
        <w:pStyle w:val="ListParagraph"/>
        <w:numPr>
          <w:ilvl w:val="0"/>
          <w:numId w:val="1"/>
        </w:numPr>
      </w:pPr>
      <w:r w:rsidRPr="00EA31BF">
        <w:t>Explicați schema arbitrării centralizate a unei magistrale prin conectarea în lanț a dispozitivelor. </w:t>
      </w:r>
    </w:p>
    <w:p w14:paraId="3A7F8A30" w14:textId="77777777" w:rsidR="00427D97" w:rsidRDefault="00427D97" w:rsidP="00427D97">
      <w:pPr>
        <w:pStyle w:val="ListParagraph"/>
      </w:pPr>
    </w:p>
    <w:p w14:paraId="0D596B8C" w14:textId="726D32BD" w:rsidR="00427D97" w:rsidRDefault="00427D97" w:rsidP="00427D97">
      <w:pPr>
        <w:pStyle w:val="ListParagraph"/>
        <w:numPr>
          <w:ilvl w:val="0"/>
          <w:numId w:val="1"/>
        </w:numPr>
      </w:pPr>
      <w:r w:rsidRPr="008D329B">
        <w:t>Explicați schema arbitrării descentralizate a unei magistrale care necesită numai trei linii</w:t>
      </w:r>
    </w:p>
    <w:p w14:paraId="0C71F6F8" w14:textId="77777777" w:rsidR="00427D97" w:rsidRDefault="00427D97" w:rsidP="00427D97">
      <w:pPr>
        <w:pStyle w:val="ListParagraph"/>
      </w:pPr>
    </w:p>
    <w:p w14:paraId="7BA88E8F" w14:textId="2B00F989" w:rsidR="00427D97" w:rsidRDefault="00427D97" w:rsidP="00427D97">
      <w:pPr>
        <w:pStyle w:val="ListParagraph"/>
        <w:numPr>
          <w:ilvl w:val="0"/>
          <w:numId w:val="1"/>
        </w:numPr>
      </w:pPr>
      <w:r w:rsidRPr="00DE6091">
        <w:rPr>
          <w:color w:val="EE0000"/>
        </w:rPr>
        <w:t>Descrieți și explicați schema de conectare în serie a liniilor de întrerupere.</w:t>
      </w:r>
    </w:p>
    <w:p w14:paraId="122892AA" w14:textId="77777777" w:rsidR="00427D97" w:rsidRDefault="00427D97" w:rsidP="00427D97">
      <w:pPr>
        <w:pStyle w:val="ListParagraph"/>
      </w:pPr>
    </w:p>
    <w:p w14:paraId="29582D06" w14:textId="77777777" w:rsidR="00427D97" w:rsidRPr="00DE6091" w:rsidRDefault="00427D97" w:rsidP="00427D97">
      <w:pPr>
        <w:pStyle w:val="ListParagraph"/>
        <w:numPr>
          <w:ilvl w:val="0"/>
          <w:numId w:val="1"/>
        </w:numPr>
        <w:rPr>
          <w:color w:val="EE0000"/>
        </w:rPr>
      </w:pPr>
      <w:r w:rsidRPr="00DE6091">
        <w:rPr>
          <w:color w:val="EE0000"/>
        </w:rPr>
        <w:t>Prezentați componentele unui controler DMA care sunt necesare pentru execuția unui transfer prin acces direct la memorie și explicați funcția fiecărei componente.</w:t>
      </w:r>
    </w:p>
    <w:p w14:paraId="0EC17CC3" w14:textId="77777777" w:rsidR="00427D97" w:rsidRDefault="00427D97" w:rsidP="00427D97">
      <w:pPr>
        <w:pStyle w:val="ListParagraph"/>
      </w:pPr>
    </w:p>
    <w:p w14:paraId="1D3ED6C1" w14:textId="2E9123B9" w:rsidR="00427D97" w:rsidRDefault="00427D97" w:rsidP="00427D97">
      <w:pPr>
        <w:pStyle w:val="ListParagraph"/>
        <w:numPr>
          <w:ilvl w:val="0"/>
          <w:numId w:val="1"/>
        </w:numPr>
      </w:pPr>
      <w:r w:rsidRPr="00952BB9">
        <w:t>Prezentați deosebirile dintre magistralele paralele VME320 și VME64x.</w:t>
      </w:r>
    </w:p>
    <w:p w14:paraId="3406D095" w14:textId="77777777" w:rsidR="00427D97" w:rsidRDefault="00427D97" w:rsidP="00427D97">
      <w:pPr>
        <w:pStyle w:val="ListParagraph"/>
      </w:pPr>
    </w:p>
    <w:p w14:paraId="7DEACEA7" w14:textId="05D904AE" w:rsidR="00427D97" w:rsidRDefault="00427D97" w:rsidP="00427D97">
      <w:pPr>
        <w:pStyle w:val="ListParagraph"/>
        <w:numPr>
          <w:ilvl w:val="0"/>
          <w:numId w:val="1"/>
        </w:numPr>
      </w:pPr>
      <w:r>
        <w:t>Prezentați îmbunătățirile introduse de versiunea 3.1 și versiunea 3.2 a magistralei USB.</w:t>
      </w:r>
    </w:p>
    <w:p w14:paraId="775124E7" w14:textId="77777777" w:rsidR="00427D97" w:rsidRDefault="00427D97" w:rsidP="00427D97">
      <w:pPr>
        <w:pStyle w:val="ListParagraph"/>
      </w:pPr>
    </w:p>
    <w:p w14:paraId="059D1C3E" w14:textId="132D393F" w:rsidR="00427D97" w:rsidRDefault="00427D97" w:rsidP="00427D97">
      <w:pPr>
        <w:pStyle w:val="ListParagraph"/>
        <w:numPr>
          <w:ilvl w:val="0"/>
          <w:numId w:val="1"/>
        </w:numPr>
      </w:pPr>
      <w:r w:rsidRPr="001A4E5C">
        <w:t>Explicați care este rolul unui terminator de magistrală și descrieți modul în care se conectează un terminator rezistiv serie și un terminator rezistiv paralel.</w:t>
      </w:r>
    </w:p>
    <w:p w14:paraId="0EE9F97E" w14:textId="77777777" w:rsidR="00427D97" w:rsidRDefault="00427D97" w:rsidP="00427D97">
      <w:pPr>
        <w:pStyle w:val="ListParagraph"/>
      </w:pPr>
    </w:p>
    <w:p w14:paraId="3453D39D" w14:textId="1DFFA474" w:rsidR="00427D97" w:rsidRDefault="00427D97" w:rsidP="00427D97">
      <w:pPr>
        <w:pStyle w:val="ListParagraph"/>
        <w:numPr>
          <w:ilvl w:val="0"/>
          <w:numId w:val="1"/>
        </w:numPr>
      </w:pPr>
      <w:r w:rsidRPr="00F10F9C">
        <w:t>Explică arbitrarea centralizată în care se folosește înlănțuirea (daisy chaining) a dispozitivelor.</w:t>
      </w:r>
    </w:p>
    <w:p w14:paraId="4025B03F" w14:textId="77777777" w:rsidR="00427D97" w:rsidRDefault="00427D97" w:rsidP="00427D97">
      <w:pPr>
        <w:pStyle w:val="ListParagraph"/>
      </w:pPr>
    </w:p>
    <w:p w14:paraId="105B05C4" w14:textId="51F7014A" w:rsidR="00427D97" w:rsidRDefault="00427D97" w:rsidP="00427D97">
      <w:pPr>
        <w:pStyle w:val="ListParagraph"/>
        <w:numPr>
          <w:ilvl w:val="0"/>
          <w:numId w:val="1"/>
        </w:numPr>
      </w:pPr>
      <w:r w:rsidRPr="00F10F9C">
        <w:t>Explică schema de arbitrare descentralizată care necesită maximum 3 linii.</w:t>
      </w:r>
    </w:p>
    <w:p w14:paraId="37D84BDE" w14:textId="77777777" w:rsidR="00427D97" w:rsidRDefault="00427D97" w:rsidP="00427D97">
      <w:pPr>
        <w:pStyle w:val="ListParagraph"/>
      </w:pPr>
    </w:p>
    <w:p w14:paraId="67F65B2D" w14:textId="2C154956" w:rsidR="00427D97" w:rsidRDefault="00427D97" w:rsidP="00427D97">
      <w:pPr>
        <w:pStyle w:val="ListParagraph"/>
        <w:numPr>
          <w:ilvl w:val="0"/>
          <w:numId w:val="1"/>
        </w:numPr>
      </w:pPr>
      <w:r w:rsidRPr="00F10F9C">
        <w:t>Explică transferul prin protocol bidirecțional (ambele variante: inițiat de sursă și inițiat de destinație).</w:t>
      </w:r>
    </w:p>
    <w:p w14:paraId="2C76CC57" w14:textId="77777777" w:rsidR="00DE6091" w:rsidRDefault="00DE6091" w:rsidP="00DE6091">
      <w:pPr>
        <w:pStyle w:val="ListParagraph"/>
      </w:pPr>
    </w:p>
    <w:p w14:paraId="0DD12B4C" w14:textId="77777777" w:rsidR="00DE6091" w:rsidRDefault="00DE6091" w:rsidP="00DE6091">
      <w:pPr>
        <w:pStyle w:val="ListParagraph"/>
      </w:pPr>
    </w:p>
    <w:p w14:paraId="4B692C16" w14:textId="342F00B5" w:rsidR="00427D97" w:rsidRDefault="00427D97" w:rsidP="00427D97">
      <w:pPr>
        <w:pStyle w:val="ListParagraph"/>
        <w:numPr>
          <w:ilvl w:val="0"/>
          <w:numId w:val="1"/>
        </w:numPr>
      </w:pPr>
      <w:r>
        <w:t>Explicați deosebirea dintre topologiile „stea simplă” și „stea duală” utilizate la plăcile de bază VXS (VMEbus Switched Serial) (maxim 3 fraze).</w:t>
      </w:r>
    </w:p>
    <w:p w14:paraId="11B742B7" w14:textId="77777777" w:rsidR="00427D97" w:rsidRDefault="00427D97" w:rsidP="00427D97">
      <w:pPr>
        <w:pStyle w:val="ListParagraph"/>
      </w:pPr>
    </w:p>
    <w:p w14:paraId="0EB5DF34" w14:textId="75C60F30" w:rsidR="00427D97" w:rsidRDefault="00427D97" w:rsidP="00427D97">
      <w:pPr>
        <w:pStyle w:val="ListParagraph"/>
        <w:numPr>
          <w:ilvl w:val="0"/>
          <w:numId w:val="1"/>
        </w:numPr>
      </w:pPr>
      <w:r>
        <w:lastRenderedPageBreak/>
        <w:t>Prezentați avantajele utilizării modulelor COM Express.</w:t>
      </w:r>
    </w:p>
    <w:p w14:paraId="5EEA088F" w14:textId="77777777" w:rsidR="00427D97" w:rsidRDefault="00427D97" w:rsidP="00427D97">
      <w:pPr>
        <w:pStyle w:val="ListParagraph"/>
      </w:pPr>
    </w:p>
    <w:p w14:paraId="7AB26650" w14:textId="77777777" w:rsidR="00427D97" w:rsidRDefault="00427D97" w:rsidP="00427D97">
      <w:pPr>
        <w:pStyle w:val="ListParagraph"/>
      </w:pPr>
    </w:p>
    <w:p w14:paraId="349E56B7" w14:textId="77777777" w:rsidR="00427D97" w:rsidRDefault="00427D97" w:rsidP="00427D97"/>
    <w:p w14:paraId="04DF2D32" w14:textId="77777777" w:rsidR="00427D97" w:rsidRDefault="00427D97" w:rsidP="00427D97">
      <w:pPr>
        <w:pStyle w:val="ListParagraph"/>
      </w:pPr>
    </w:p>
    <w:p w14:paraId="6FC745AB" w14:textId="77777777" w:rsidR="00427D97" w:rsidRDefault="00427D97" w:rsidP="00427D97">
      <w:pPr>
        <w:pStyle w:val="ListParagraph"/>
      </w:pPr>
    </w:p>
    <w:p w14:paraId="7F063DF0" w14:textId="77777777" w:rsidR="00427D97" w:rsidRDefault="00427D97" w:rsidP="00427D97">
      <w:pPr>
        <w:pStyle w:val="ListParagraph"/>
      </w:pPr>
    </w:p>
    <w:p w14:paraId="6836C501" w14:textId="77777777" w:rsidR="00427D97" w:rsidRDefault="00427D97" w:rsidP="00427D97">
      <w:pPr>
        <w:pStyle w:val="ListParagraph"/>
      </w:pPr>
    </w:p>
    <w:p w14:paraId="2A917072" w14:textId="77777777" w:rsidR="00427D97" w:rsidRDefault="00427D97" w:rsidP="00427D97">
      <w:pPr>
        <w:pStyle w:val="ListParagraph"/>
      </w:pPr>
    </w:p>
    <w:p w14:paraId="05BB1522" w14:textId="77777777" w:rsidR="00427D97" w:rsidRDefault="00427D97" w:rsidP="00427D97">
      <w:pPr>
        <w:pStyle w:val="ListParagraph"/>
      </w:pPr>
    </w:p>
    <w:p w14:paraId="5D499CC6" w14:textId="77777777" w:rsidR="00427D97" w:rsidRDefault="00427D97" w:rsidP="00427D97">
      <w:pPr>
        <w:pStyle w:val="ListParagraph"/>
      </w:pPr>
    </w:p>
    <w:p w14:paraId="466E8BED" w14:textId="77777777" w:rsidR="00427D97" w:rsidRDefault="00427D97" w:rsidP="00427D97">
      <w:pPr>
        <w:pStyle w:val="ListParagraph"/>
      </w:pPr>
    </w:p>
    <w:p w14:paraId="3DDF1C80" w14:textId="77777777" w:rsidR="00427D97" w:rsidRDefault="00427D97" w:rsidP="00427D97">
      <w:pPr>
        <w:pStyle w:val="ListParagraph"/>
      </w:pPr>
    </w:p>
    <w:p w14:paraId="719E7D38" w14:textId="668DDA34" w:rsidR="00427D97" w:rsidRDefault="00427D97" w:rsidP="00427D97">
      <w:pPr>
        <w:pStyle w:val="ListParagraph"/>
        <w:numPr>
          <w:ilvl w:val="0"/>
          <w:numId w:val="1"/>
        </w:numPr>
      </w:pPr>
      <w:r>
        <w:t>Comparați tehnologiile Multi-Domain Vertical Alignment (MVA) și Twisted Nematic (TN) utilizate la afișajele cu cristale lichide pe baza a trei criterii (3 fraze).</w:t>
      </w:r>
    </w:p>
    <w:p w14:paraId="0558065A" w14:textId="77777777" w:rsidR="00427D97" w:rsidRDefault="00427D97" w:rsidP="00427D97">
      <w:pPr>
        <w:pStyle w:val="ListParagraph"/>
      </w:pPr>
    </w:p>
    <w:p w14:paraId="0BD2DD9B" w14:textId="77777777" w:rsidR="00427D97" w:rsidRDefault="00427D97" w:rsidP="00427D97">
      <w:pPr>
        <w:pStyle w:val="ListParagraph"/>
        <w:numPr>
          <w:ilvl w:val="0"/>
          <w:numId w:val="1"/>
        </w:numPr>
      </w:pPr>
      <w:r>
        <w:t>Explicați modul în care se pot crea diferite nuanțe ale culorilor primare prin utilizarea tehnicilor de interpolare spațială și interpolare temporală la un afișaj cu hârtie electronică utilizând tehnologia de modulare interferometrică (maxim 3 fraze).</w:t>
      </w:r>
    </w:p>
    <w:p w14:paraId="2AF97576" w14:textId="77777777" w:rsidR="00427D97" w:rsidRDefault="00427D97" w:rsidP="00427D97">
      <w:pPr>
        <w:pStyle w:val="ListParagraph"/>
      </w:pPr>
    </w:p>
    <w:p w14:paraId="6D60287F" w14:textId="77777777" w:rsidR="00427D97" w:rsidRPr="00DE6091" w:rsidRDefault="00427D97" w:rsidP="00427D97">
      <w:pPr>
        <w:pStyle w:val="ListParagraph"/>
        <w:numPr>
          <w:ilvl w:val="0"/>
          <w:numId w:val="1"/>
        </w:numPr>
        <w:rPr>
          <w:color w:val="EE0000"/>
        </w:rPr>
      </w:pPr>
      <w:r w:rsidRPr="00DE6091">
        <w:rPr>
          <w:color w:val="EE0000"/>
        </w:rPr>
        <w:t xml:space="preserve">Descrieți și explicați structura unei cavități optice care se utilizează la afișajele cu hârtie electronică bazate pe tehnologia de modulare interferometrică.  </w:t>
      </w:r>
    </w:p>
    <w:p w14:paraId="34BF4EA0" w14:textId="77777777" w:rsidR="00427D97" w:rsidRDefault="00427D97" w:rsidP="00427D97">
      <w:pPr>
        <w:pStyle w:val="ListParagraph"/>
      </w:pPr>
    </w:p>
    <w:p w14:paraId="16C522BF" w14:textId="77777777" w:rsidR="00427D97" w:rsidRPr="00DE6091" w:rsidRDefault="00427D97" w:rsidP="00427D97">
      <w:pPr>
        <w:pStyle w:val="ListParagraph"/>
        <w:numPr>
          <w:ilvl w:val="0"/>
          <w:numId w:val="1"/>
        </w:numPr>
        <w:rPr>
          <w:color w:val="EE0000"/>
        </w:rPr>
      </w:pPr>
      <w:r w:rsidRPr="00DE6091">
        <w:rPr>
          <w:color w:val="EE0000"/>
        </w:rPr>
        <w:t>Explicați de ce tehnologia Quantum Dot Enhancement Film îmbunătățește calitatea culorilor în afișajele cu cristale lichide (maxim 3 fraze).</w:t>
      </w:r>
    </w:p>
    <w:p w14:paraId="60169586" w14:textId="77777777" w:rsidR="00427D97" w:rsidRPr="00DE6091" w:rsidRDefault="00427D97" w:rsidP="00427D97">
      <w:pPr>
        <w:pStyle w:val="ListParagraph"/>
        <w:rPr>
          <w:color w:val="EE0000"/>
        </w:rPr>
      </w:pPr>
    </w:p>
    <w:p w14:paraId="37814E8E" w14:textId="77777777" w:rsidR="00427D97" w:rsidRPr="00DE6091" w:rsidRDefault="00427D97" w:rsidP="00427D97">
      <w:pPr>
        <w:pStyle w:val="ListParagraph"/>
        <w:numPr>
          <w:ilvl w:val="0"/>
          <w:numId w:val="1"/>
        </w:numPr>
        <w:rPr>
          <w:color w:val="EE0000"/>
        </w:rPr>
      </w:pPr>
      <w:r w:rsidRPr="00DE6091">
        <w:rPr>
          <w:color w:val="EE0000"/>
        </w:rPr>
        <w:t>Explicați de ce tehnologia IPS (In-Plane Switching) permite unghiuri de vizualizare mai mari decât tehnologia TN.</w:t>
      </w:r>
    </w:p>
    <w:p w14:paraId="58C62187" w14:textId="77777777" w:rsidR="00427D97" w:rsidRDefault="00427D97" w:rsidP="00427D97">
      <w:pPr>
        <w:pStyle w:val="ListParagraph"/>
      </w:pPr>
    </w:p>
    <w:p w14:paraId="35046926" w14:textId="77777777" w:rsidR="00427D97" w:rsidRDefault="00427D97" w:rsidP="00427D97">
      <w:pPr>
        <w:pStyle w:val="ListParagraph"/>
        <w:numPr>
          <w:ilvl w:val="0"/>
          <w:numId w:val="1"/>
        </w:numPr>
      </w:pPr>
      <w:r>
        <w:t>Prezentați trei avantaje ale afișajelor cu cristale lichide cu matrice activă față de afișajele cu cristale lichide cu matrice pasivă.</w:t>
      </w:r>
    </w:p>
    <w:p w14:paraId="669AC1C6" w14:textId="77777777" w:rsidR="00427D97" w:rsidRDefault="00427D97" w:rsidP="00427D97">
      <w:pPr>
        <w:pStyle w:val="ListParagraph"/>
      </w:pPr>
    </w:p>
    <w:p w14:paraId="54683B3A" w14:textId="77777777" w:rsidR="00427D97" w:rsidRDefault="00427D97" w:rsidP="00427D97">
      <w:pPr>
        <w:pStyle w:val="ListParagraph"/>
        <w:numPr>
          <w:ilvl w:val="0"/>
          <w:numId w:val="1"/>
        </w:numPr>
      </w:pPr>
      <w:r>
        <w:t>Explicați principiul tehnologiei Multi-Domain Vertical Alignment (MVA) utilizate la afișajele cu cristale lichide și avantajele acesteia față de tehnologia Vertical Alignment (VA).</w:t>
      </w:r>
    </w:p>
    <w:p w14:paraId="20774980" w14:textId="77777777" w:rsidR="00427D97" w:rsidRDefault="00427D97" w:rsidP="00427D97">
      <w:pPr>
        <w:pStyle w:val="ListParagraph"/>
      </w:pPr>
    </w:p>
    <w:p w14:paraId="2A47D306" w14:textId="77777777" w:rsidR="00427D97" w:rsidRDefault="00427D97" w:rsidP="00427D97">
      <w:pPr>
        <w:pStyle w:val="ListParagraph"/>
      </w:pPr>
    </w:p>
    <w:p w14:paraId="0E28122B" w14:textId="77777777" w:rsidR="00427D97" w:rsidRDefault="00427D97" w:rsidP="00427D97">
      <w:pPr>
        <w:pStyle w:val="ListParagraph"/>
        <w:numPr>
          <w:ilvl w:val="0"/>
          <w:numId w:val="1"/>
        </w:numPr>
      </w:pPr>
      <w:r w:rsidRPr="008D329B">
        <w:lastRenderedPageBreak/>
        <w:t>Explicați deosebirile dintre tehnologiile Multi-Domain Vertical Alignment (MVA) și Vertical Alignment (VA) utilizate la afișajele cu cristale lichide (maxim 3 fraze).</w:t>
      </w:r>
    </w:p>
    <w:p w14:paraId="7C36FCFC" w14:textId="77777777" w:rsidR="00427D97" w:rsidRDefault="00427D97" w:rsidP="00427D97">
      <w:pPr>
        <w:pStyle w:val="ListParagraph"/>
      </w:pPr>
    </w:p>
    <w:p w14:paraId="38534617" w14:textId="77777777" w:rsidR="00427D97" w:rsidRDefault="00427D97" w:rsidP="00427D97">
      <w:pPr>
        <w:pStyle w:val="ListParagraph"/>
        <w:numPr>
          <w:ilvl w:val="0"/>
          <w:numId w:val="1"/>
        </w:numPr>
      </w:pPr>
      <w:r>
        <w:t>Explicați principiul afișajelor cu puncte cuantice electro-luminiscente și avantajele acestora.</w:t>
      </w:r>
    </w:p>
    <w:p w14:paraId="2B69B559" w14:textId="77777777" w:rsidR="00427D97" w:rsidRDefault="00427D97" w:rsidP="00427D97">
      <w:pPr>
        <w:pStyle w:val="ListParagraph"/>
      </w:pPr>
    </w:p>
    <w:p w14:paraId="5FC096E6" w14:textId="77777777" w:rsidR="00427D97" w:rsidRDefault="00427D97" w:rsidP="00427D97">
      <w:pPr>
        <w:pStyle w:val="ListParagraph"/>
        <w:numPr>
          <w:ilvl w:val="0"/>
          <w:numId w:val="1"/>
        </w:numPr>
      </w:pPr>
      <w:r>
        <w:t>Descrieți structura și funcționarea unui afișaj cu hârtie electronică ce utilizează tehnologia electroforetică cu micro-capsule.</w:t>
      </w:r>
    </w:p>
    <w:p w14:paraId="6286B893" w14:textId="77777777" w:rsidR="00427D97" w:rsidRDefault="00427D97" w:rsidP="00427D97">
      <w:pPr>
        <w:pStyle w:val="ListParagraph"/>
      </w:pPr>
    </w:p>
    <w:p w14:paraId="36512860" w14:textId="1C84FAD3" w:rsidR="00427D97" w:rsidRDefault="00427D97" w:rsidP="00427D97">
      <w:pPr>
        <w:pStyle w:val="ListParagraph"/>
        <w:numPr>
          <w:ilvl w:val="0"/>
          <w:numId w:val="1"/>
        </w:numPr>
      </w:pPr>
      <w:r>
        <w:t>Descrieți structura și funcționarea unui afișaj cu hârtie electronică ce utilizează tehnologia electroforetică cu micro-cuve (cealalta pe lanaga micro-capsule).</w:t>
      </w:r>
    </w:p>
    <w:p w14:paraId="0E276906" w14:textId="77777777" w:rsidR="00427D97" w:rsidRDefault="00427D97" w:rsidP="00427D97">
      <w:pPr>
        <w:pStyle w:val="ListParagraph"/>
      </w:pPr>
    </w:p>
    <w:p w14:paraId="392B3AF8" w14:textId="266664B2" w:rsidR="00427D97" w:rsidRDefault="00427D97" w:rsidP="00427D97">
      <w:pPr>
        <w:pStyle w:val="ListParagraph"/>
        <w:numPr>
          <w:ilvl w:val="0"/>
          <w:numId w:val="1"/>
        </w:numPr>
      </w:pPr>
      <w:r w:rsidRPr="00952BB9">
        <w:t>Prezentați trei avantaje ale luminii de fond cu diode electroluminiscente (LED) față de lumina de fond cu lămpi fluorescente, ambele utilizate la afișajele cu cristale lichide. </w:t>
      </w:r>
    </w:p>
    <w:p w14:paraId="67DF980E" w14:textId="77777777" w:rsidR="00427D97" w:rsidRDefault="00427D97" w:rsidP="00427D97">
      <w:pPr>
        <w:pStyle w:val="ListParagraph"/>
      </w:pPr>
    </w:p>
    <w:p w14:paraId="34BED53D" w14:textId="77777777" w:rsidR="00427D97" w:rsidRPr="00DE6091" w:rsidRDefault="00427D97" w:rsidP="00427D97">
      <w:pPr>
        <w:pStyle w:val="ListParagraph"/>
        <w:numPr>
          <w:ilvl w:val="0"/>
          <w:numId w:val="1"/>
        </w:numPr>
        <w:rPr>
          <w:color w:val="EE0000"/>
        </w:rPr>
      </w:pPr>
      <w:r w:rsidRPr="00DE6091">
        <w:rPr>
          <w:color w:val="EE0000"/>
        </w:rPr>
        <w:t>Prezentați îmbunătățirile introduse de tehnologia Super In-Plane Switching (Super IPS) față de tehnologia IPS de bază, ambele utilizate la afișajele cu cristale lichide. </w:t>
      </w:r>
    </w:p>
    <w:p w14:paraId="716F01D6" w14:textId="77777777" w:rsidR="00427D97" w:rsidRDefault="00427D97" w:rsidP="00427D97">
      <w:pPr>
        <w:pStyle w:val="ListParagraph"/>
      </w:pPr>
    </w:p>
    <w:p w14:paraId="0246CE8F" w14:textId="10B36505" w:rsidR="00427D97" w:rsidRDefault="00427D97" w:rsidP="00427D97">
      <w:pPr>
        <w:pStyle w:val="ListParagraph"/>
        <w:numPr>
          <w:ilvl w:val="0"/>
          <w:numId w:val="1"/>
        </w:numPr>
      </w:pPr>
      <w:r>
        <w:t>Prezentați trei avantaje ale afișajelor cu diode organice (OLED) față de afișajele cu cristale lichide.</w:t>
      </w:r>
    </w:p>
    <w:p w14:paraId="3E9B1820" w14:textId="77777777" w:rsidR="00427D97" w:rsidRDefault="00427D97" w:rsidP="00427D97">
      <w:pPr>
        <w:pStyle w:val="ListParagraph"/>
      </w:pPr>
    </w:p>
    <w:p w14:paraId="585B38B3" w14:textId="67E6F734" w:rsidR="00427D97" w:rsidRDefault="00427D97" w:rsidP="00427D97">
      <w:pPr>
        <w:pStyle w:val="ListParagraph"/>
        <w:numPr>
          <w:ilvl w:val="0"/>
          <w:numId w:val="1"/>
        </w:numPr>
      </w:pPr>
      <w:r w:rsidRPr="00EA31BF">
        <w:t>Explicați principiul afișajelor cu diode organice cu matrice activă (AMOLED) și avantajele acesteia față de afișajele cu diode organice cu matrice pasivă.</w:t>
      </w:r>
    </w:p>
    <w:p w14:paraId="01DEE637" w14:textId="77777777" w:rsidR="00427D97" w:rsidRDefault="00427D97" w:rsidP="00427D97">
      <w:pPr>
        <w:pStyle w:val="ListParagraph"/>
      </w:pPr>
    </w:p>
    <w:p w14:paraId="66EF355C" w14:textId="755F43E0" w:rsidR="00427D97" w:rsidRPr="00DE6091" w:rsidRDefault="00427D97" w:rsidP="00427D97">
      <w:pPr>
        <w:pStyle w:val="ListParagraph"/>
        <w:numPr>
          <w:ilvl w:val="0"/>
          <w:numId w:val="1"/>
        </w:numPr>
        <w:rPr>
          <w:color w:val="EE0000"/>
        </w:rPr>
      </w:pPr>
      <w:r w:rsidRPr="00DE6091">
        <w:rPr>
          <w:color w:val="EE0000"/>
        </w:rPr>
        <w:t>Comparativ cu tehnologia TN (Twisted Nematic) a afișajelor cu cristale lichide, tehnologia IPS (In-Plane Switching):</w:t>
      </w:r>
    </w:p>
    <w:p w14:paraId="6ABF945D" w14:textId="77777777" w:rsidR="00427D97" w:rsidRPr="00DE6091" w:rsidRDefault="00427D97" w:rsidP="00427D97">
      <w:pPr>
        <w:pStyle w:val="ListParagraph"/>
        <w:rPr>
          <w:color w:val="EE0000"/>
        </w:rPr>
      </w:pPr>
    </w:p>
    <w:p w14:paraId="5E7FDFF5" w14:textId="3190CE78" w:rsidR="00427D97" w:rsidRPr="00DE6091" w:rsidRDefault="00427D97" w:rsidP="00427D97">
      <w:pPr>
        <w:pStyle w:val="ListParagraph"/>
        <w:numPr>
          <w:ilvl w:val="0"/>
          <w:numId w:val="1"/>
        </w:numPr>
        <w:rPr>
          <w:color w:val="EE0000"/>
        </w:rPr>
      </w:pPr>
      <w:r w:rsidRPr="00DE6091">
        <w:rPr>
          <w:color w:val="EE0000"/>
        </w:rPr>
        <w:t>Comparați diodele OLED cu emisie directă și diodele OLED cu emisia luminii albe pe baza a trei</w:t>
      </w:r>
    </w:p>
    <w:p w14:paraId="5A52DB4A" w14:textId="77777777" w:rsidR="00427D97" w:rsidRDefault="00427D97" w:rsidP="00427D97">
      <w:pPr>
        <w:pStyle w:val="ListParagraph"/>
      </w:pPr>
    </w:p>
    <w:p w14:paraId="0910888A" w14:textId="0EB04707" w:rsidR="00427D97" w:rsidRPr="00DE6091" w:rsidRDefault="00427D97" w:rsidP="00427D97">
      <w:pPr>
        <w:pStyle w:val="ListParagraph"/>
        <w:numPr>
          <w:ilvl w:val="0"/>
          <w:numId w:val="1"/>
        </w:numPr>
        <w:rPr>
          <w:color w:val="EE0000"/>
        </w:rPr>
      </w:pPr>
      <w:r w:rsidRPr="00DE6091">
        <w:rPr>
          <w:color w:val="EE0000"/>
        </w:rPr>
        <w:t>Descrieți structura unui afișaj cu puncte cuantice care utilizează tehnologia Quantum Dot Color Conversion (QDCC) și explicați funcția fiecărui strat component.</w:t>
      </w:r>
    </w:p>
    <w:p w14:paraId="6F58159E" w14:textId="77777777" w:rsidR="00427D97" w:rsidRDefault="00427D97" w:rsidP="00427D97">
      <w:pPr>
        <w:pStyle w:val="ListParagraph"/>
      </w:pPr>
    </w:p>
    <w:p w14:paraId="4E4529D7" w14:textId="043DD4D2" w:rsidR="00427D97" w:rsidRDefault="00427D97" w:rsidP="00427D97">
      <w:pPr>
        <w:pStyle w:val="ListParagraph"/>
        <w:numPr>
          <w:ilvl w:val="0"/>
          <w:numId w:val="1"/>
        </w:numPr>
      </w:pPr>
      <w:r w:rsidRPr="001A4E5C">
        <w:t>Descrieți structura unui afișaj color cu cristale lichide care utilizează tehnologia Twisted Nematic (TN).</w:t>
      </w:r>
    </w:p>
    <w:p w14:paraId="774C02E4" w14:textId="77777777" w:rsidR="00427D97" w:rsidRDefault="00427D97" w:rsidP="00427D97">
      <w:pPr>
        <w:pStyle w:val="ListParagraph"/>
      </w:pPr>
    </w:p>
    <w:p w14:paraId="302E324A" w14:textId="195F3711" w:rsidR="00427D97" w:rsidRDefault="00427D97" w:rsidP="00427D97">
      <w:pPr>
        <w:pStyle w:val="ListParagraph"/>
        <w:numPr>
          <w:ilvl w:val="0"/>
          <w:numId w:val="1"/>
        </w:numPr>
      </w:pPr>
      <w:r>
        <w:t>Prezentați două deosebiri dintre diodele OLED fluorescente și diodele OLED fosforescente.</w:t>
      </w:r>
    </w:p>
    <w:p w14:paraId="56179E0F" w14:textId="77777777" w:rsidR="00427D97" w:rsidRPr="00DE6091" w:rsidRDefault="00427D97" w:rsidP="00427D97">
      <w:pPr>
        <w:pStyle w:val="ListParagraph"/>
        <w:rPr>
          <w:color w:val="EE0000"/>
        </w:rPr>
      </w:pPr>
    </w:p>
    <w:p w14:paraId="47BDC411" w14:textId="0C615D57" w:rsidR="00427D97" w:rsidRPr="00DE6091" w:rsidRDefault="00427D97" w:rsidP="00427D97">
      <w:pPr>
        <w:pStyle w:val="ListParagraph"/>
        <w:numPr>
          <w:ilvl w:val="0"/>
          <w:numId w:val="1"/>
        </w:numPr>
        <w:rPr>
          <w:color w:val="EE0000"/>
        </w:rPr>
      </w:pPr>
      <w:r w:rsidRPr="00DE6091">
        <w:rPr>
          <w:color w:val="EE0000"/>
        </w:rPr>
        <w:t>Explicați principiul tehnologiilor Patterned Vertical Alignment (PVA) și Super-PVA, utilizate la afișajele cu cristale lichide.</w:t>
      </w:r>
    </w:p>
    <w:p w14:paraId="04FC88BA" w14:textId="77777777" w:rsidR="00427D97" w:rsidRDefault="00427D97" w:rsidP="00427D97">
      <w:pPr>
        <w:pStyle w:val="ListParagraph"/>
      </w:pPr>
    </w:p>
    <w:p w14:paraId="42BDC35C" w14:textId="516D1ED0" w:rsidR="00427D97" w:rsidRPr="00DE6091" w:rsidRDefault="00427D97" w:rsidP="00427D97">
      <w:pPr>
        <w:pStyle w:val="ListParagraph"/>
        <w:numPr>
          <w:ilvl w:val="0"/>
          <w:numId w:val="1"/>
        </w:numPr>
        <w:rPr>
          <w:color w:val="EE0000"/>
        </w:rPr>
      </w:pPr>
      <w:r w:rsidRPr="00DE6091">
        <w:rPr>
          <w:color w:val="EE0000"/>
        </w:rPr>
        <w:t>Explicati de ce QDCC imbunatateste calitatea culorilor la LCD</w:t>
      </w:r>
    </w:p>
    <w:p w14:paraId="46CC6BBF" w14:textId="77777777" w:rsidR="00427D97" w:rsidRDefault="00427D97" w:rsidP="00427D97">
      <w:pPr>
        <w:pStyle w:val="ListParagraph"/>
      </w:pPr>
    </w:p>
    <w:p w14:paraId="62AAA017" w14:textId="77777777" w:rsidR="00427D97" w:rsidRDefault="00427D97" w:rsidP="00427D97">
      <w:pPr>
        <w:pStyle w:val="ListParagraph"/>
      </w:pPr>
    </w:p>
    <w:p w14:paraId="3CF202FF" w14:textId="77777777" w:rsidR="00427D97" w:rsidRDefault="00427D97" w:rsidP="00427D97">
      <w:pPr>
        <w:pStyle w:val="ListParagraph"/>
      </w:pPr>
    </w:p>
    <w:p w14:paraId="20E2D006" w14:textId="77777777" w:rsidR="00427D97" w:rsidRDefault="00427D97" w:rsidP="00427D97">
      <w:pPr>
        <w:pStyle w:val="ListParagraph"/>
      </w:pPr>
    </w:p>
    <w:p w14:paraId="0859583D" w14:textId="77777777" w:rsidR="00427D97" w:rsidRDefault="00427D97" w:rsidP="00427D97">
      <w:pPr>
        <w:pStyle w:val="ListParagraph"/>
      </w:pPr>
    </w:p>
    <w:p w14:paraId="57404C90" w14:textId="77777777" w:rsidR="00427D97" w:rsidRDefault="00427D97" w:rsidP="00427D97">
      <w:pPr>
        <w:pStyle w:val="ListParagraph"/>
      </w:pPr>
    </w:p>
    <w:p w14:paraId="6A0F17F2" w14:textId="77777777" w:rsidR="00427D97" w:rsidRDefault="00427D97" w:rsidP="00427D97">
      <w:pPr>
        <w:pStyle w:val="ListParagraph"/>
      </w:pPr>
    </w:p>
    <w:p w14:paraId="39CAD0F6" w14:textId="77777777" w:rsidR="00427D97" w:rsidRDefault="00427D97" w:rsidP="00427D97">
      <w:pPr>
        <w:pStyle w:val="ListParagraph"/>
      </w:pPr>
    </w:p>
    <w:p w14:paraId="286FE4BE" w14:textId="77777777" w:rsidR="00427D97" w:rsidRDefault="00427D97" w:rsidP="00427D97">
      <w:pPr>
        <w:pStyle w:val="ListParagraph"/>
      </w:pPr>
    </w:p>
    <w:p w14:paraId="68720C01" w14:textId="77777777" w:rsidR="00427D97" w:rsidRDefault="00427D97" w:rsidP="00427D97">
      <w:pPr>
        <w:pStyle w:val="ListParagraph"/>
      </w:pPr>
    </w:p>
    <w:p w14:paraId="0ADAE784" w14:textId="77777777" w:rsidR="00427D97" w:rsidRDefault="00427D97" w:rsidP="00427D97">
      <w:pPr>
        <w:pStyle w:val="ListParagraph"/>
      </w:pPr>
    </w:p>
    <w:p w14:paraId="43571E7A" w14:textId="77777777" w:rsidR="00427D97" w:rsidRDefault="00427D97" w:rsidP="00427D97">
      <w:pPr>
        <w:pStyle w:val="ListParagraph"/>
      </w:pPr>
    </w:p>
    <w:p w14:paraId="2900474A" w14:textId="77777777" w:rsidR="00427D97" w:rsidRDefault="00427D97" w:rsidP="00427D97">
      <w:pPr>
        <w:pStyle w:val="ListParagraph"/>
      </w:pPr>
    </w:p>
    <w:p w14:paraId="5D1DDF49" w14:textId="77777777" w:rsidR="00427D97" w:rsidRDefault="00427D97" w:rsidP="00427D97">
      <w:pPr>
        <w:pStyle w:val="ListParagraph"/>
      </w:pPr>
    </w:p>
    <w:p w14:paraId="3DCB039A" w14:textId="77777777" w:rsidR="00427D97" w:rsidRDefault="00427D97" w:rsidP="00427D97">
      <w:pPr>
        <w:pStyle w:val="ListParagraph"/>
        <w:numPr>
          <w:ilvl w:val="0"/>
          <w:numId w:val="1"/>
        </w:numPr>
      </w:pPr>
      <w:r>
        <w:t>Comparați arhitectura GPU și arhitectura UCP pe baza a trei criterii (3 fraze).</w:t>
      </w:r>
    </w:p>
    <w:p w14:paraId="77C8B18D" w14:textId="77777777" w:rsidR="00427D97" w:rsidRDefault="00427D97" w:rsidP="00427D97">
      <w:pPr>
        <w:pStyle w:val="ListParagraph"/>
      </w:pPr>
    </w:p>
    <w:p w14:paraId="6514E850" w14:textId="77777777" w:rsidR="00427D97" w:rsidRPr="00DE6091" w:rsidRDefault="00427D97" w:rsidP="00427D97">
      <w:pPr>
        <w:pStyle w:val="ListParagraph"/>
        <w:numPr>
          <w:ilvl w:val="0"/>
          <w:numId w:val="1"/>
        </w:numPr>
        <w:rPr>
          <w:color w:val="EE0000"/>
        </w:rPr>
      </w:pPr>
      <w:r w:rsidRPr="00DE6091">
        <w:rPr>
          <w:color w:val="EE0000"/>
        </w:rPr>
        <w:t>Explicați modul în care interfața Embedded DisplayPort poate reduce consumul de energie prin facilitarea auto-reîmprospătării panoului de afișare.</w:t>
      </w:r>
    </w:p>
    <w:p w14:paraId="1FA2313E" w14:textId="77777777" w:rsidR="00427D97" w:rsidRDefault="00427D97" w:rsidP="00427D97">
      <w:pPr>
        <w:pStyle w:val="ListParagraph"/>
      </w:pPr>
    </w:p>
    <w:p w14:paraId="0EB061F7" w14:textId="77777777" w:rsidR="00427D97" w:rsidRDefault="00427D97" w:rsidP="00427D97">
      <w:pPr>
        <w:pStyle w:val="ListParagraph"/>
        <w:numPr>
          <w:ilvl w:val="0"/>
          <w:numId w:val="1"/>
        </w:numPr>
      </w:pPr>
      <w:r>
        <w:t>Comparați avantajele platformei CUDA pentru calcul general față de utilizarea unei API grafice (2 fraze).</w:t>
      </w:r>
    </w:p>
    <w:p w14:paraId="314455A5" w14:textId="77777777" w:rsidR="00427D97" w:rsidRDefault="00427D97" w:rsidP="00427D97">
      <w:pPr>
        <w:pStyle w:val="ListParagraph"/>
      </w:pPr>
    </w:p>
    <w:p w14:paraId="75D6172F" w14:textId="234DF3D1" w:rsidR="00427D97" w:rsidRDefault="00427D97" w:rsidP="00427D97">
      <w:pPr>
        <w:pStyle w:val="ListParagraph"/>
        <w:numPr>
          <w:ilvl w:val="0"/>
          <w:numId w:val="1"/>
        </w:numPr>
      </w:pPr>
      <w:r>
        <w:t>Comparați unitățile de procesare grafică (GPU) dedicate și cele integrate pe baza a trei criterii.</w:t>
      </w:r>
    </w:p>
    <w:p w14:paraId="627D224D" w14:textId="77777777" w:rsidR="00427D97" w:rsidRDefault="00427D97" w:rsidP="00427D97">
      <w:pPr>
        <w:pStyle w:val="ListParagraph"/>
      </w:pPr>
    </w:p>
    <w:p w14:paraId="374EBB88" w14:textId="4A137006" w:rsidR="00427D97" w:rsidRPr="00DE6091" w:rsidRDefault="00427D97" w:rsidP="00427D97">
      <w:pPr>
        <w:pStyle w:val="ListParagraph"/>
        <w:numPr>
          <w:ilvl w:val="0"/>
          <w:numId w:val="1"/>
        </w:numPr>
        <w:rPr>
          <w:color w:val="EE0000"/>
        </w:rPr>
      </w:pPr>
      <w:r w:rsidRPr="00DE6091">
        <w:rPr>
          <w:color w:val="EE0000"/>
        </w:rPr>
        <w:t>Prezentați și explicați trei funcții ale canalului auxiliar utilizat de interfața DisplayPort.</w:t>
      </w:r>
    </w:p>
    <w:p w14:paraId="38433320" w14:textId="77777777" w:rsidR="00427D97" w:rsidRDefault="00427D97" w:rsidP="00427D97">
      <w:pPr>
        <w:pStyle w:val="ListParagraph"/>
      </w:pPr>
    </w:p>
    <w:p w14:paraId="2626C43E" w14:textId="6E8DAEFC" w:rsidR="00427D97" w:rsidRDefault="00427D97" w:rsidP="00427D97">
      <w:pPr>
        <w:pStyle w:val="ListParagraph"/>
        <w:numPr>
          <w:ilvl w:val="0"/>
          <w:numId w:val="1"/>
        </w:numPr>
      </w:pPr>
      <w:r w:rsidRPr="00952BB9">
        <w:t>Prezentați ierarhia de memorii a arhitecturii CUDA (Compute Unified Device Architecture) și modul în care se utilizează diferitele tipuri de memorii din această ierarhie.</w:t>
      </w:r>
    </w:p>
    <w:p w14:paraId="24C4035E" w14:textId="77777777" w:rsidR="00427D97" w:rsidRDefault="00427D97" w:rsidP="00427D97">
      <w:pPr>
        <w:pStyle w:val="ListParagraph"/>
      </w:pPr>
    </w:p>
    <w:p w14:paraId="3CB91E16" w14:textId="01F83F09" w:rsidR="00427D97" w:rsidRDefault="00427D97" w:rsidP="00427D97">
      <w:pPr>
        <w:pStyle w:val="ListParagraph"/>
        <w:numPr>
          <w:ilvl w:val="0"/>
          <w:numId w:val="1"/>
        </w:numPr>
      </w:pPr>
      <w:r w:rsidRPr="00952BB9">
        <w:t>Prezentați trei caracteristici ale arhitecturii CUDA (Compute Unified Device Architecture).</w:t>
      </w:r>
    </w:p>
    <w:p w14:paraId="14C0A5D5" w14:textId="77777777" w:rsidR="00427D97" w:rsidRDefault="00427D97" w:rsidP="00427D97">
      <w:pPr>
        <w:pStyle w:val="ListParagraph"/>
      </w:pPr>
    </w:p>
    <w:p w14:paraId="17060CDA" w14:textId="77777777" w:rsidR="00427D97" w:rsidRDefault="00427D97" w:rsidP="00427D97">
      <w:pPr>
        <w:pStyle w:val="ListParagraph"/>
      </w:pPr>
    </w:p>
    <w:p w14:paraId="1672AD34" w14:textId="76BF4B29" w:rsidR="00427D97" w:rsidRPr="00DE6091" w:rsidRDefault="00427D97" w:rsidP="00427D97">
      <w:pPr>
        <w:pStyle w:val="ListParagraph"/>
        <w:numPr>
          <w:ilvl w:val="0"/>
          <w:numId w:val="1"/>
        </w:numPr>
        <w:rPr>
          <w:color w:val="EE0000"/>
        </w:rPr>
      </w:pPr>
      <w:r w:rsidRPr="00DE6091">
        <w:rPr>
          <w:color w:val="EE0000"/>
        </w:rPr>
        <w:lastRenderedPageBreak/>
        <w:t>Descrieți structura unei legături TMDS (Transition Minimized Differential Signaling) care se utilizează la interfața HDMI.</w:t>
      </w:r>
    </w:p>
    <w:p w14:paraId="3314106A" w14:textId="77777777" w:rsidR="00427D97" w:rsidRDefault="00427D97" w:rsidP="00427D97">
      <w:pPr>
        <w:pStyle w:val="ListParagraph"/>
      </w:pPr>
    </w:p>
    <w:p w14:paraId="1281A9D4" w14:textId="77777777" w:rsidR="00427D97" w:rsidRDefault="00427D97" w:rsidP="00427D97">
      <w:pPr>
        <w:pStyle w:val="ListParagraph"/>
      </w:pPr>
    </w:p>
    <w:p w14:paraId="38FB66C4" w14:textId="77777777" w:rsidR="00427D97" w:rsidRDefault="00427D97" w:rsidP="00427D97">
      <w:pPr>
        <w:pStyle w:val="ListParagraph"/>
      </w:pPr>
    </w:p>
    <w:p w14:paraId="7EC8C8B5" w14:textId="77777777" w:rsidR="00427D97" w:rsidRDefault="00427D97" w:rsidP="00427D97">
      <w:pPr>
        <w:pStyle w:val="ListParagraph"/>
      </w:pPr>
    </w:p>
    <w:p w14:paraId="46CFC24F" w14:textId="77777777" w:rsidR="00427D97" w:rsidRDefault="00427D97" w:rsidP="00427D97">
      <w:pPr>
        <w:pStyle w:val="ListParagraph"/>
      </w:pPr>
    </w:p>
    <w:p w14:paraId="577E7733" w14:textId="77777777" w:rsidR="00427D97" w:rsidRDefault="00427D97" w:rsidP="00427D97">
      <w:pPr>
        <w:pStyle w:val="ListParagraph"/>
      </w:pPr>
    </w:p>
    <w:p w14:paraId="566F90EC" w14:textId="77777777" w:rsidR="00427D97" w:rsidRDefault="00427D97" w:rsidP="00427D97">
      <w:pPr>
        <w:pStyle w:val="ListParagraph"/>
      </w:pPr>
    </w:p>
    <w:p w14:paraId="4F541D17" w14:textId="77777777" w:rsidR="00427D97" w:rsidRDefault="00427D97" w:rsidP="00427D97">
      <w:pPr>
        <w:pStyle w:val="ListParagraph"/>
      </w:pPr>
    </w:p>
    <w:p w14:paraId="61CFA46B" w14:textId="77777777" w:rsidR="00427D97" w:rsidRDefault="00427D97" w:rsidP="00427D97">
      <w:pPr>
        <w:pStyle w:val="ListParagraph"/>
      </w:pPr>
    </w:p>
    <w:p w14:paraId="4763718E" w14:textId="77777777" w:rsidR="00427D97" w:rsidRPr="00DE6091" w:rsidRDefault="00427D97" w:rsidP="00427D97">
      <w:pPr>
        <w:pStyle w:val="ListParagraph"/>
        <w:rPr>
          <w:color w:val="EE0000"/>
        </w:rPr>
      </w:pPr>
    </w:p>
    <w:p w14:paraId="20B14978" w14:textId="77777777" w:rsidR="00427D97" w:rsidRPr="00DE6091" w:rsidRDefault="00427D97" w:rsidP="00427D97">
      <w:pPr>
        <w:pStyle w:val="ListParagraph"/>
        <w:numPr>
          <w:ilvl w:val="0"/>
          <w:numId w:val="1"/>
        </w:numPr>
        <w:rPr>
          <w:color w:val="EE0000"/>
        </w:rPr>
      </w:pPr>
      <w:r w:rsidRPr="00DE6091">
        <w:rPr>
          <w:color w:val="EE0000"/>
        </w:rPr>
        <w:t>Explicați motivele pentru care se evită șiruri foarte scurte și foarte lungi de biți consecutivi de 0 la modularea biților de date înaintea înregistrării lor pe un disc optic.</w:t>
      </w:r>
    </w:p>
    <w:p w14:paraId="368A99C1" w14:textId="77777777" w:rsidR="00427D97" w:rsidRDefault="00427D97" w:rsidP="00427D97"/>
    <w:p w14:paraId="5D0E7FA4" w14:textId="77777777" w:rsidR="00427D97" w:rsidRDefault="00427D97" w:rsidP="00427D97">
      <w:pPr>
        <w:pStyle w:val="ListParagraph"/>
        <w:numPr>
          <w:ilvl w:val="0"/>
          <w:numId w:val="1"/>
        </w:numPr>
      </w:pPr>
      <w:r>
        <w:t>Explicați funcțiile canelurii spiralate care se utilizează la discurile DVD+R (maxim 3 fraze).</w:t>
      </w:r>
    </w:p>
    <w:p w14:paraId="767B572C" w14:textId="77777777" w:rsidR="00427D97" w:rsidRDefault="00427D97" w:rsidP="00427D97">
      <w:pPr>
        <w:pStyle w:val="ListParagraph"/>
      </w:pPr>
    </w:p>
    <w:p w14:paraId="533C92C0" w14:textId="77777777" w:rsidR="00427D97" w:rsidRDefault="00427D97" w:rsidP="00427D97">
      <w:pPr>
        <w:pStyle w:val="ListParagraph"/>
        <w:numPr>
          <w:ilvl w:val="0"/>
          <w:numId w:val="1"/>
        </w:numPr>
      </w:pPr>
      <w:r w:rsidRPr="00F10F9C">
        <w:t>Explicați funcțiile canelurii spiralate care se utilizează la discurile DVD-R</w:t>
      </w:r>
    </w:p>
    <w:p w14:paraId="4986C2ED" w14:textId="77777777" w:rsidR="00427D97" w:rsidRDefault="00427D97" w:rsidP="00427D97">
      <w:pPr>
        <w:pStyle w:val="ListParagraph"/>
      </w:pPr>
    </w:p>
    <w:p w14:paraId="2A34E01F" w14:textId="77777777" w:rsidR="00427D97" w:rsidRDefault="00427D97" w:rsidP="00427D97">
      <w:pPr>
        <w:pStyle w:val="ListParagraph"/>
      </w:pPr>
    </w:p>
    <w:p w14:paraId="10E2A432" w14:textId="77777777" w:rsidR="00427D97" w:rsidRDefault="00427D97" w:rsidP="00427D97">
      <w:pPr>
        <w:pStyle w:val="ListParagraph"/>
        <w:numPr>
          <w:ilvl w:val="0"/>
          <w:numId w:val="1"/>
        </w:numPr>
      </w:pPr>
      <w:r>
        <w:t>Explicați tehnicile utilizate de discurile Blu-ray pentru creșterea capacității față de discurile DVD.</w:t>
      </w:r>
    </w:p>
    <w:p w14:paraId="113855AC" w14:textId="77777777" w:rsidR="00427D97" w:rsidRDefault="00427D97" w:rsidP="00427D97">
      <w:pPr>
        <w:pStyle w:val="ListParagraph"/>
      </w:pPr>
    </w:p>
    <w:p w14:paraId="5B655F0F" w14:textId="77777777" w:rsidR="00427D97" w:rsidRDefault="00427D97" w:rsidP="00427D97">
      <w:pPr>
        <w:pStyle w:val="ListParagraph"/>
        <w:numPr>
          <w:ilvl w:val="0"/>
          <w:numId w:val="1"/>
        </w:numPr>
      </w:pPr>
      <w:r>
        <w:t>Descrieți structura și explicați funcționarea unui ansamblu optic de citire.</w:t>
      </w:r>
    </w:p>
    <w:p w14:paraId="0B429511" w14:textId="77777777" w:rsidR="00427D97" w:rsidRDefault="00427D97" w:rsidP="00427D97">
      <w:pPr>
        <w:pStyle w:val="ListParagraph"/>
      </w:pPr>
    </w:p>
    <w:p w14:paraId="7B1261E5" w14:textId="6C3856B1" w:rsidR="00427D97" w:rsidRDefault="00427D97" w:rsidP="00427D97">
      <w:pPr>
        <w:pStyle w:val="ListParagraph"/>
        <w:numPr>
          <w:ilvl w:val="0"/>
          <w:numId w:val="1"/>
        </w:numPr>
      </w:pPr>
      <w:r w:rsidRPr="00952BB9">
        <w:t>Explicați procesele de scriere și de ștergere la discurile CD-RW.</w:t>
      </w:r>
    </w:p>
    <w:p w14:paraId="5B895670" w14:textId="77777777" w:rsidR="00427D97" w:rsidRDefault="00427D97" w:rsidP="00427D97">
      <w:pPr>
        <w:pStyle w:val="ListParagraph"/>
      </w:pPr>
    </w:p>
    <w:p w14:paraId="0DE3142A" w14:textId="3EC66EEB" w:rsidR="00427D97" w:rsidRDefault="00427D97" w:rsidP="00427D97">
      <w:pPr>
        <w:pStyle w:val="ListParagraph"/>
        <w:numPr>
          <w:ilvl w:val="0"/>
          <w:numId w:val="1"/>
        </w:numPr>
      </w:pPr>
      <w:r w:rsidRPr="00952BB9">
        <w:t>Prezentați tehnicile utilizate la discurile DVD pentru creșterea capacității față de discurile compact.</w:t>
      </w:r>
    </w:p>
    <w:p w14:paraId="37C4F864" w14:textId="77777777" w:rsidR="00427D97" w:rsidRDefault="00427D97" w:rsidP="00427D97">
      <w:pPr>
        <w:pStyle w:val="ListParagraph"/>
      </w:pPr>
    </w:p>
    <w:p w14:paraId="77028C15" w14:textId="77777777" w:rsidR="00427D97" w:rsidRDefault="00427D97" w:rsidP="00DE6091"/>
    <w:p w14:paraId="7BC31D14" w14:textId="77777777" w:rsidR="00427D97" w:rsidRDefault="00427D97" w:rsidP="00427D97"/>
    <w:p w14:paraId="04C2A011" w14:textId="77777777" w:rsidR="00427D97" w:rsidRDefault="00427D97" w:rsidP="00427D97"/>
    <w:p w14:paraId="0F276C88" w14:textId="77777777" w:rsidR="00427D97" w:rsidRDefault="00427D97" w:rsidP="00427D97"/>
    <w:p w14:paraId="4BAD93DE" w14:textId="77777777" w:rsidR="00427D97" w:rsidRDefault="00427D97" w:rsidP="00427D97"/>
    <w:p w14:paraId="3AF796DD" w14:textId="77777777" w:rsidR="00427D97" w:rsidRDefault="00427D97" w:rsidP="00427D97">
      <w:pPr>
        <w:pStyle w:val="ListParagraph"/>
      </w:pPr>
    </w:p>
    <w:p w14:paraId="2048EB19" w14:textId="77777777" w:rsidR="00427D97" w:rsidRDefault="00427D97" w:rsidP="00427D97">
      <w:pPr>
        <w:pStyle w:val="ListParagraph"/>
      </w:pPr>
    </w:p>
    <w:p w14:paraId="52448D9C" w14:textId="77777777" w:rsidR="00427D97" w:rsidRDefault="00427D97" w:rsidP="00427D97">
      <w:pPr>
        <w:pStyle w:val="ListParagraph"/>
      </w:pPr>
    </w:p>
    <w:p w14:paraId="33790113" w14:textId="77777777" w:rsidR="004E5E08" w:rsidRDefault="004E5E08"/>
    <w:sectPr w:rsidR="004E5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F37B3"/>
    <w:multiLevelType w:val="hybridMultilevel"/>
    <w:tmpl w:val="2F7896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968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8E"/>
    <w:rsid w:val="002A418E"/>
    <w:rsid w:val="0034336C"/>
    <w:rsid w:val="00427D97"/>
    <w:rsid w:val="00460F76"/>
    <w:rsid w:val="004E5E08"/>
    <w:rsid w:val="00C0558E"/>
    <w:rsid w:val="00DE6091"/>
    <w:rsid w:val="00E81AA0"/>
    <w:rsid w:val="00FB2A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E7A3"/>
  <w15:chartTrackingRefBased/>
  <w15:docId w15:val="{DEBC33AF-2B81-41DD-824F-99166B72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18E"/>
    <w:rPr>
      <w:rFonts w:eastAsiaTheme="majorEastAsia" w:cstheme="majorBidi"/>
      <w:color w:val="272727" w:themeColor="text1" w:themeTint="D8"/>
    </w:rPr>
  </w:style>
  <w:style w:type="paragraph" w:styleId="Title">
    <w:name w:val="Title"/>
    <w:basedOn w:val="Normal"/>
    <w:next w:val="Normal"/>
    <w:link w:val="TitleChar"/>
    <w:uiPriority w:val="10"/>
    <w:qFormat/>
    <w:rsid w:val="002A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18E"/>
    <w:pPr>
      <w:spacing w:before="160"/>
      <w:jc w:val="center"/>
    </w:pPr>
    <w:rPr>
      <w:i/>
      <w:iCs/>
      <w:color w:val="404040" w:themeColor="text1" w:themeTint="BF"/>
    </w:rPr>
  </w:style>
  <w:style w:type="character" w:customStyle="1" w:styleId="QuoteChar">
    <w:name w:val="Quote Char"/>
    <w:basedOn w:val="DefaultParagraphFont"/>
    <w:link w:val="Quote"/>
    <w:uiPriority w:val="29"/>
    <w:rsid w:val="002A418E"/>
    <w:rPr>
      <w:i/>
      <w:iCs/>
      <w:color w:val="404040" w:themeColor="text1" w:themeTint="BF"/>
    </w:rPr>
  </w:style>
  <w:style w:type="paragraph" w:styleId="ListParagraph">
    <w:name w:val="List Paragraph"/>
    <w:basedOn w:val="Normal"/>
    <w:uiPriority w:val="34"/>
    <w:qFormat/>
    <w:rsid w:val="002A418E"/>
    <w:pPr>
      <w:ind w:left="720"/>
      <w:contextualSpacing/>
    </w:pPr>
  </w:style>
  <w:style w:type="character" w:styleId="IntenseEmphasis">
    <w:name w:val="Intense Emphasis"/>
    <w:basedOn w:val="DefaultParagraphFont"/>
    <w:uiPriority w:val="21"/>
    <w:qFormat/>
    <w:rsid w:val="002A418E"/>
    <w:rPr>
      <w:i/>
      <w:iCs/>
      <w:color w:val="0F4761" w:themeColor="accent1" w:themeShade="BF"/>
    </w:rPr>
  </w:style>
  <w:style w:type="paragraph" w:styleId="IntenseQuote">
    <w:name w:val="Intense Quote"/>
    <w:basedOn w:val="Normal"/>
    <w:next w:val="Normal"/>
    <w:link w:val="IntenseQuoteChar"/>
    <w:uiPriority w:val="30"/>
    <w:qFormat/>
    <w:rsid w:val="002A4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18E"/>
    <w:rPr>
      <w:i/>
      <w:iCs/>
      <w:color w:val="0F4761" w:themeColor="accent1" w:themeShade="BF"/>
    </w:rPr>
  </w:style>
  <w:style w:type="character" w:styleId="IntenseReference">
    <w:name w:val="Intense Reference"/>
    <w:basedOn w:val="DefaultParagraphFont"/>
    <w:uiPriority w:val="32"/>
    <w:qFormat/>
    <w:rsid w:val="002A4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8580</TotalTime>
  <Pages>7</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Neamtu</dc:creator>
  <cp:keywords/>
  <dc:description/>
  <cp:lastModifiedBy>Valentin Neamtu</cp:lastModifiedBy>
  <cp:revision>3</cp:revision>
  <dcterms:created xsi:type="dcterms:W3CDTF">2025-06-15T09:36:00Z</dcterms:created>
  <dcterms:modified xsi:type="dcterms:W3CDTF">2025-06-24T19:49:00Z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2025-06-15T09:50:34Z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0c3cca8d-1d8a-44b6-8255-d153817442a3</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