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ACB9" w14:textId="77777777" w:rsidR="0094115C" w:rsidRDefault="00000000">
      <w:pPr>
        <w:pStyle w:val="Heading1"/>
      </w:pPr>
      <w:r>
        <w:t>HR Analytics Dashboard – KPI Documentation</w:t>
      </w:r>
    </w:p>
    <w:p w14:paraId="70A9F5CB" w14:textId="77777777" w:rsidR="0094115C" w:rsidRDefault="00000000">
      <w:r>
        <w:t>This document explains the Key Performance Indicators (KPIs) derived from the HR Dashboard and provides insights based on the visualizations.</w:t>
      </w:r>
    </w:p>
    <w:p w14:paraId="43475C9D" w14:textId="77777777" w:rsidR="0094115C" w:rsidRDefault="00000000">
      <w:pPr>
        <w:pStyle w:val="Heading2"/>
      </w:pPr>
      <w:r>
        <w:t>1️⃣ Workforce Structure KPIs</w:t>
      </w:r>
    </w:p>
    <w:p w14:paraId="23B8D438" w14:textId="77777777" w:rsidR="0094115C" w:rsidRDefault="00000000">
      <w:pPr>
        <w:pStyle w:val="Heading3"/>
      </w:pPr>
      <w:r>
        <w:t>Total Headcount</w:t>
      </w:r>
    </w:p>
    <w:p w14:paraId="04B23260" w14:textId="77777777" w:rsidR="0094115C" w:rsidRDefault="00000000">
      <w:r>
        <w:t>Definition: Total number of active employees in the organization.</w:t>
      </w:r>
    </w:p>
    <w:p w14:paraId="43435209" w14:textId="77777777" w:rsidR="0094115C" w:rsidRDefault="00000000">
      <w:r>
        <w:t>Insight: Indicates overall workforce size and company scale.</w:t>
      </w:r>
    </w:p>
    <w:p w14:paraId="08AEEFDA" w14:textId="77777777" w:rsidR="0094115C" w:rsidRDefault="00000000">
      <w:pPr>
        <w:pStyle w:val="Heading3"/>
      </w:pPr>
      <w:r>
        <w:t>Department-wise Headcount</w:t>
      </w:r>
    </w:p>
    <w:p w14:paraId="3A3423BC" w14:textId="77777777" w:rsidR="0094115C" w:rsidRDefault="00000000">
      <w:r>
        <w:t>Definition: Number of employees in each department.</w:t>
      </w:r>
    </w:p>
    <w:p w14:paraId="7D4BBD35" w14:textId="77777777" w:rsidR="0094115C" w:rsidRDefault="00000000">
      <w:r>
        <w:t>Insight: Helps identify manpower allocation and dominant functional areas.</w:t>
      </w:r>
    </w:p>
    <w:p w14:paraId="5DA69942" w14:textId="77777777" w:rsidR="0094115C" w:rsidRDefault="00000000">
      <w:r>
        <w:rPr>
          <w:noProof/>
        </w:rPr>
        <w:drawing>
          <wp:inline distT="0" distB="0" distL="0" distR="0" wp14:anchorId="7A98430B" wp14:editId="3E5105D1">
            <wp:extent cx="4572000" cy="2394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dadbbb-e311-481c-b1ab-858f9117c41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4E52" w14:textId="77777777" w:rsidR="0094115C" w:rsidRDefault="00000000">
      <w:pPr>
        <w:pStyle w:val="Heading3"/>
      </w:pPr>
      <w:r>
        <w:t>Location-wise Workforce Distribution</w:t>
      </w:r>
    </w:p>
    <w:p w14:paraId="7F93755B" w14:textId="77777777" w:rsidR="0094115C" w:rsidRDefault="00000000">
      <w:r>
        <w:t>Definition: Distribution of employees across different cities.</w:t>
      </w:r>
    </w:p>
    <w:p w14:paraId="570A0E88" w14:textId="77777777" w:rsidR="0094115C" w:rsidRDefault="00000000">
      <w:r>
        <w:t>Insight: Identifies regional workforce concentration and expansion areas.</w:t>
      </w:r>
    </w:p>
    <w:p w14:paraId="37DC5598" w14:textId="77777777" w:rsidR="0094115C" w:rsidRDefault="00000000">
      <w:r>
        <w:rPr>
          <w:noProof/>
        </w:rPr>
        <w:lastRenderedPageBreak/>
        <w:drawing>
          <wp:inline distT="0" distB="0" distL="0" distR="0" wp14:anchorId="4558F07A" wp14:editId="000E5217">
            <wp:extent cx="4572000" cy="23242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35e57d-fd0f-4e1d-9be4-feb6cc5743f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680F" w14:textId="77777777" w:rsidR="0094115C" w:rsidRDefault="00000000">
      <w:pPr>
        <w:pStyle w:val="Heading3"/>
      </w:pPr>
      <w:r>
        <w:t>Age Band Distribution</w:t>
      </w:r>
    </w:p>
    <w:p w14:paraId="2EC0D800" w14:textId="77777777" w:rsidR="0094115C" w:rsidRDefault="00000000">
      <w:r>
        <w:t>Definition: Employees grouped by age categories.</w:t>
      </w:r>
    </w:p>
    <w:p w14:paraId="372B3598" w14:textId="77777777" w:rsidR="0094115C" w:rsidRDefault="00000000">
      <w:r>
        <w:t>Insight: Shows workforce maturity and succession planning readiness.</w:t>
      </w:r>
    </w:p>
    <w:p w14:paraId="0FB3C789" w14:textId="77777777" w:rsidR="0094115C" w:rsidRDefault="00000000">
      <w:r>
        <w:rPr>
          <w:noProof/>
        </w:rPr>
        <w:drawing>
          <wp:inline distT="0" distB="0" distL="0" distR="0" wp14:anchorId="406FE0B2" wp14:editId="1F0BEA2E">
            <wp:extent cx="4572000" cy="28392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c7119a-32f3-4e2e-aeef-9876e0a8b49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98E6" w14:textId="77777777" w:rsidR="0094115C" w:rsidRDefault="00000000">
      <w:pPr>
        <w:pStyle w:val="Heading2"/>
      </w:pPr>
      <w:r>
        <w:t>2️⃣ Diversity &amp; Inclusion KPIs</w:t>
      </w:r>
    </w:p>
    <w:p w14:paraId="6EC8B05B" w14:textId="77777777" w:rsidR="0094115C" w:rsidRDefault="00000000">
      <w:pPr>
        <w:pStyle w:val="Heading3"/>
      </w:pPr>
      <w:r>
        <w:t>Overall Gender Distribution</w:t>
      </w:r>
    </w:p>
    <w:p w14:paraId="24227631" w14:textId="77777777" w:rsidR="0094115C" w:rsidRDefault="00000000">
      <w:r>
        <w:t>Definition: Total male vs female employee representation.</w:t>
      </w:r>
    </w:p>
    <w:p w14:paraId="591CF544" w14:textId="77777777" w:rsidR="0094115C" w:rsidRDefault="00000000">
      <w:r>
        <w:t>Insight: Indicates gender balance and diversity strength.</w:t>
      </w:r>
    </w:p>
    <w:p w14:paraId="46FA05C6" w14:textId="77777777" w:rsidR="0094115C" w:rsidRDefault="00000000">
      <w:r>
        <w:rPr>
          <w:noProof/>
        </w:rPr>
        <w:lastRenderedPageBreak/>
        <w:drawing>
          <wp:inline distT="0" distB="0" distL="0" distR="0" wp14:anchorId="27239BD6" wp14:editId="1C1E3244">
            <wp:extent cx="4572000" cy="2318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067c92-a189-4715-a280-279f4f93c0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4F21" w14:textId="77777777" w:rsidR="0094115C" w:rsidRDefault="00000000">
      <w:pPr>
        <w:pStyle w:val="Heading3"/>
      </w:pPr>
      <w:r>
        <w:t>Gender Mix by Hiring Source</w:t>
      </w:r>
    </w:p>
    <w:p w14:paraId="5334626E" w14:textId="77777777" w:rsidR="0094115C" w:rsidRDefault="00000000">
      <w:r>
        <w:t>Definition: Gender distribution across recruitment channels.</w:t>
      </w:r>
    </w:p>
    <w:p w14:paraId="1BB0EDB5" w14:textId="77777777" w:rsidR="0094115C" w:rsidRDefault="00000000">
      <w:r>
        <w:t>Insight: Identifies whether hiring channels promote balanced diversity.</w:t>
      </w:r>
    </w:p>
    <w:p w14:paraId="6D9BEC3A" w14:textId="77777777" w:rsidR="0094115C" w:rsidRDefault="00000000">
      <w:r>
        <w:rPr>
          <w:noProof/>
        </w:rPr>
        <w:drawing>
          <wp:inline distT="0" distB="0" distL="0" distR="0" wp14:anchorId="4D7B2628" wp14:editId="0873A301">
            <wp:extent cx="4572000" cy="24997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1cd596-5a3c-499a-89c7-b0efcc9a42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651C" w14:textId="77777777" w:rsidR="0094115C" w:rsidRDefault="00000000">
      <w:pPr>
        <w:pStyle w:val="Heading2"/>
      </w:pPr>
      <w:r>
        <w:t>3️⃣ Hiring &amp; Recruitment KPIs</w:t>
      </w:r>
    </w:p>
    <w:p w14:paraId="69AD9658" w14:textId="77777777" w:rsidR="0094115C" w:rsidRDefault="00000000">
      <w:pPr>
        <w:pStyle w:val="Heading3"/>
      </w:pPr>
      <w:r>
        <w:t>Hiring Source Effectiveness</w:t>
      </w:r>
    </w:p>
    <w:p w14:paraId="436DB07E" w14:textId="77777777" w:rsidR="0094115C" w:rsidRDefault="00000000">
      <w:r>
        <w:t>Definition: Number of employees hired through each recruitment source.</w:t>
      </w:r>
    </w:p>
    <w:p w14:paraId="6218BBA5" w14:textId="77777777" w:rsidR="0094115C" w:rsidRDefault="00000000">
      <w:r>
        <w:t>Insight: Helps determine the most productive hiring channel.</w:t>
      </w:r>
    </w:p>
    <w:p w14:paraId="69E39C07" w14:textId="77777777" w:rsidR="0094115C" w:rsidRDefault="00000000">
      <w:r>
        <w:rPr>
          <w:noProof/>
        </w:rPr>
        <w:lastRenderedPageBreak/>
        <w:drawing>
          <wp:inline distT="0" distB="0" distL="0" distR="0" wp14:anchorId="57410201" wp14:editId="73F6B362">
            <wp:extent cx="4572000" cy="17835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ca6e37-ce35-49b6-9b38-124b734aa6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B8BE" w14:textId="77777777" w:rsidR="0094115C" w:rsidRDefault="00000000">
      <w:pPr>
        <w:pStyle w:val="Heading2"/>
      </w:pPr>
      <w:r>
        <w:t>4️⃣ Strategic HR Insights</w:t>
      </w:r>
    </w:p>
    <w:p w14:paraId="16ED4910" w14:textId="77777777" w:rsidR="0094115C" w:rsidRDefault="00000000">
      <w:r>
        <w:t>• Marketing and Operations departments have the highest workforce concentration.</w:t>
      </w:r>
    </w:p>
    <w:p w14:paraId="28189DD7" w14:textId="77777777" w:rsidR="0094115C" w:rsidRDefault="00000000">
      <w:r>
        <w:t>• Job Portal is the most effective hiring source.</w:t>
      </w:r>
    </w:p>
    <w:p w14:paraId="536C0F54" w14:textId="77777777" w:rsidR="0094115C" w:rsidRDefault="00000000">
      <w:r>
        <w:t>• Workforce shows balanced gender representation.</w:t>
      </w:r>
    </w:p>
    <w:p w14:paraId="7394FBA1" w14:textId="77777777" w:rsidR="0094115C" w:rsidRDefault="00000000">
      <w:r>
        <w:t>• Majority of employees fall in mid-to-senior age bands, indicating experienced workforce.</w:t>
      </w:r>
    </w:p>
    <w:p w14:paraId="358641D4" w14:textId="77777777" w:rsidR="0094115C" w:rsidRDefault="00000000">
      <w:r>
        <w:t>• Workforce is evenly distributed across major metro locations.</w:t>
      </w:r>
    </w:p>
    <w:sectPr w:rsidR="009411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186205">
    <w:abstractNumId w:val="8"/>
  </w:num>
  <w:num w:numId="2" w16cid:durableId="2019115640">
    <w:abstractNumId w:val="6"/>
  </w:num>
  <w:num w:numId="3" w16cid:durableId="912280121">
    <w:abstractNumId w:val="5"/>
  </w:num>
  <w:num w:numId="4" w16cid:durableId="7023515">
    <w:abstractNumId w:val="4"/>
  </w:num>
  <w:num w:numId="5" w16cid:durableId="2045017246">
    <w:abstractNumId w:val="7"/>
  </w:num>
  <w:num w:numId="6" w16cid:durableId="506867132">
    <w:abstractNumId w:val="3"/>
  </w:num>
  <w:num w:numId="7" w16cid:durableId="450053209">
    <w:abstractNumId w:val="2"/>
  </w:num>
  <w:num w:numId="8" w16cid:durableId="641931471">
    <w:abstractNumId w:val="1"/>
  </w:num>
  <w:num w:numId="9" w16cid:durableId="151853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08C4"/>
    <w:rsid w:val="0094115C"/>
    <w:rsid w:val="00AA1D8D"/>
    <w:rsid w:val="00B47730"/>
    <w:rsid w:val="00CB0664"/>
    <w:rsid w:val="00F82E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5DC0A"/>
  <w14:defaultImageDpi w14:val="300"/>
  <w15:docId w15:val="{03E163B7-A5AA-48F1-BFF2-FE1059583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Daniel</cp:lastModifiedBy>
  <cp:revision>2</cp:revision>
  <dcterms:created xsi:type="dcterms:W3CDTF">2026-02-11T01:31:00Z</dcterms:created>
  <dcterms:modified xsi:type="dcterms:W3CDTF">2026-02-11T01:31:00Z</dcterms:modified>
  <cp:category/>
</cp:coreProperties>
</file>