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A1AD3">
              <w:rPr>
                <w:rFonts w:ascii="Times New Roman" w:hAnsi="Times New Roman" w:cs="Times New Roman"/>
                <w:i/>
                <w:sz w:val="48"/>
                <w:szCs w:val="48"/>
              </w:rPr>
              <w:t>0</w:t>
            </w:r>
            <w:r w:rsidR="00D34882">
              <w:rPr>
                <w:rFonts w:ascii="Times New Roman" w:hAnsi="Times New Roman" w:cs="Times New Roman"/>
                <w:i/>
                <w:sz w:val="48"/>
                <w:szCs w:val="48"/>
              </w:rPr>
              <w:t>8</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5D5365">
            <w:pPr>
              <w:jc w:val="center"/>
              <w:rPr>
                <w:rFonts w:ascii="Times New Roman" w:hAnsi="Times New Roman" w:cs="Times New Roman"/>
              </w:rPr>
            </w:pPr>
            <w:r>
              <w:rPr>
                <w:rFonts w:ascii="Times New Roman" w:hAnsi="Times New Roman" w:cs="Times New Roman"/>
              </w:rPr>
              <w:t>Crear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w:t>
            </w:r>
            <w:r w:rsidR="00D34882">
              <w:rPr>
                <w:rFonts w:ascii="Times New Roman" w:hAnsi="Times New Roman" w:cs="Times New Roman"/>
              </w:rPr>
              <w:t>2</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9859CB" w:rsidRPr="009C3C65" w:rsidRDefault="009859CB" w:rsidP="009859CB">
            <w:pPr>
              <w:jc w:val="center"/>
              <w:rPr>
                <w:rFonts w:ascii="Times New Roman" w:hAnsi="Times New Roman" w:cs="Times New Roman"/>
                <w:sz w:val="24"/>
              </w:rPr>
            </w:pPr>
            <w:r w:rsidRPr="009C3C65">
              <w:rPr>
                <w:rFonts w:ascii="Times New Roman" w:hAnsi="Times New Roman" w:cs="Times New Roman"/>
                <w:sz w:val="24"/>
              </w:rPr>
              <w:t>Como se especificó anteriormente el sistema le permitirá al operario crear un nuevo lote para un vehículo (luego podrá agregar más unidades al lote).</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9859CB" w:rsidRDefault="009859CB" w:rsidP="009859CB">
            <w:pPr>
              <w:pStyle w:val="Prrafodelista"/>
              <w:ind w:left="644"/>
              <w:jc w:val="center"/>
              <w:rPr>
                <w:rFonts w:ascii="Times New Roman" w:hAnsi="Times New Roman" w:cs="Times New Roman"/>
                <w:sz w:val="24"/>
              </w:rPr>
            </w:pPr>
            <w:bookmarkStart w:id="0" w:name="_GoBack"/>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Si el lugar de destino de un lote es un establecimiento de un cliente los autos que integren el lote solo podrán pertenecer al cliente</w:t>
            </w:r>
          </w:p>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 xml:space="preserve">El sistema permitirá al operario del puerto ingresar tanto vehículos al lote los cuales cada uno de ellos pueden ser de diferentes tipos, pero no permitirá crear un lote cuyos vehículos no puedan ser traslados por lo menos por 2 medios de </w:t>
            </w:r>
            <w:proofErr w:type="spellStart"/>
            <w:r>
              <w:rPr>
                <w:rFonts w:ascii="Times New Roman" w:hAnsi="Times New Roman" w:cs="Times New Roman"/>
                <w:sz w:val="24"/>
              </w:rPr>
              <w:t>de</w:t>
            </w:r>
            <w:proofErr w:type="spellEnd"/>
            <w:r>
              <w:rPr>
                <w:rFonts w:ascii="Times New Roman" w:hAnsi="Times New Roman" w:cs="Times New Roman"/>
                <w:sz w:val="24"/>
              </w:rPr>
              <w:t xml:space="preserve"> transporte que posea la empresa, (esto se deberá hacer del siguiente modo ya que si se permite crear un lote cuyo contenido solo pueda ser traslado por un camión, el mismo a la hora de efectuar la operación se rompe durante la misma, no podríamos asegurar que existiera camión capaz de trasladar dicho lote), además dichos medios 2 medios de trasporte deberán ser del mismo tipo.</w:t>
            </w:r>
          </w:p>
          <w:bookmarkEnd w:id="0"/>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Ser llamado por el panel de información</w:t>
            </w:r>
            <w:r w:rsidR="003A1ABE">
              <w:rPr>
                <w:rFonts w:ascii="Times New Roman" w:hAnsi="Times New Roman" w:cs="Times New Roman"/>
              </w:rPr>
              <w:t xml:space="preserve"> de vehículos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Crear el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783" w:rsidP="007A56CA">
            <w:pPr>
              <w:rPr>
                <w:rFonts w:ascii="Times New Roman" w:hAnsi="Times New Roman" w:cs="Times New Roman"/>
              </w:rPr>
            </w:pPr>
            <w:r>
              <w:rPr>
                <w:rFonts w:ascii="Times New Roman" w:hAnsi="Times New Roman" w:cs="Times New Roman"/>
              </w:rPr>
              <w:t>Crear lote</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C62783">
              <w:rPr>
                <w:rFonts w:ascii="Times New Roman" w:hAnsi="Times New Roman" w:cs="Times New Roman"/>
              </w:rPr>
              <w:t>Ingresa los datos del lote</w:t>
            </w:r>
          </w:p>
          <w:p w:rsidR="00C62783" w:rsidRPr="007A56CA" w:rsidRDefault="00C62783" w:rsidP="007A56CA">
            <w:pPr>
              <w:pStyle w:val="Prrafodelista"/>
              <w:numPr>
                <w:ilvl w:val="0"/>
                <w:numId w:val="3"/>
              </w:numPr>
              <w:rPr>
                <w:rFonts w:ascii="Times New Roman" w:hAnsi="Times New Roman" w:cs="Times New Roman"/>
              </w:rPr>
            </w:pPr>
            <w:r>
              <w:rPr>
                <w:rFonts w:ascii="Times New Roman" w:hAnsi="Times New Roman" w:cs="Times New Roman"/>
              </w:rPr>
              <w:t>Sistema: Verifica que los datos sean válidos (de ser validos se crea)</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Sistema: muestra mensaje de error</w:t>
            </w:r>
          </w:p>
          <w:p w:rsidR="00C62783" w:rsidRP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Usuario: reingresa los datos (de ser validos se crea, sino se repite el fallo)</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0AA" w:rsidRDefault="00E250AA" w:rsidP="00BF5E56">
      <w:pPr>
        <w:spacing w:after="0" w:line="240" w:lineRule="auto"/>
      </w:pPr>
      <w:r>
        <w:separator/>
      </w:r>
    </w:p>
  </w:endnote>
  <w:endnote w:type="continuationSeparator" w:id="0">
    <w:p w:rsidR="00E250AA" w:rsidRDefault="00E250AA"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0AA" w:rsidRDefault="00E250AA" w:rsidP="00BF5E56">
      <w:pPr>
        <w:spacing w:after="0" w:line="240" w:lineRule="auto"/>
      </w:pPr>
      <w:r>
        <w:separator/>
      </w:r>
    </w:p>
  </w:footnote>
  <w:footnote w:type="continuationSeparator" w:id="0">
    <w:p w:rsidR="00E250AA" w:rsidRDefault="00E250AA"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250A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250A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250A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7CE814A9"/>
    <w:multiLevelType w:val="hybridMultilevel"/>
    <w:tmpl w:val="82B49AD6"/>
    <w:lvl w:ilvl="0" w:tplc="7EA4E084">
      <w:start w:val="1"/>
      <w:numFmt w:val="decimal"/>
      <w:lvlText w:val="RF[012.%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085ED5"/>
    <w:rsid w:val="0014724B"/>
    <w:rsid w:val="0015235F"/>
    <w:rsid w:val="00163736"/>
    <w:rsid w:val="0017310B"/>
    <w:rsid w:val="002232F2"/>
    <w:rsid w:val="00226FF1"/>
    <w:rsid w:val="003A1ABE"/>
    <w:rsid w:val="0049759B"/>
    <w:rsid w:val="0059205D"/>
    <w:rsid w:val="005D5365"/>
    <w:rsid w:val="00606DC7"/>
    <w:rsid w:val="00623793"/>
    <w:rsid w:val="00684ABF"/>
    <w:rsid w:val="006A1AD3"/>
    <w:rsid w:val="007A56CA"/>
    <w:rsid w:val="0089021A"/>
    <w:rsid w:val="008B7792"/>
    <w:rsid w:val="008F6B06"/>
    <w:rsid w:val="009859CB"/>
    <w:rsid w:val="00AC1D3D"/>
    <w:rsid w:val="00BA4E52"/>
    <w:rsid w:val="00BF5E56"/>
    <w:rsid w:val="00C62783"/>
    <w:rsid w:val="00C97A45"/>
    <w:rsid w:val="00CA65B2"/>
    <w:rsid w:val="00CD1BA3"/>
    <w:rsid w:val="00D120C4"/>
    <w:rsid w:val="00D34882"/>
    <w:rsid w:val="00D56CFF"/>
    <w:rsid w:val="00D779B8"/>
    <w:rsid w:val="00E250AA"/>
    <w:rsid w:val="00EC0AF9"/>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92CD80"/>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253</Words>
  <Characters>1394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10</cp:revision>
  <dcterms:created xsi:type="dcterms:W3CDTF">2019-05-29T23:22:00Z</dcterms:created>
  <dcterms:modified xsi:type="dcterms:W3CDTF">2019-08-12T02:00:00Z</dcterms:modified>
</cp:coreProperties>
</file>