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5B" w:rsidRPr="002F2F5B" w:rsidRDefault="002F2F5B" w:rsidP="002F2F5B">
      <w:pPr>
        <w:pStyle w:val="Ttulo"/>
        <w:rPr>
          <w:sz w:val="72"/>
          <w:szCs w:val="72"/>
        </w:rPr>
      </w:pPr>
      <w:bookmarkStart w:id="0" w:name="_Hlk18436729"/>
      <w:r w:rsidRPr="002F2F5B">
        <w:rPr>
          <w:noProof/>
          <w:sz w:val="24"/>
          <w:szCs w:val="24"/>
          <w:lang w:eastAsia="es-ES"/>
        </w:rPr>
        <w:drawing>
          <wp:anchor distT="0" distB="0" distL="114300" distR="114300" simplePos="0" relativeHeight="251656192" behindDoc="0" locked="0" layoutInCell="1" allowOverlap="1" wp14:anchorId="38B143A4" wp14:editId="037CC8C4">
            <wp:simplePos x="0" y="0"/>
            <wp:positionH relativeFrom="margin">
              <wp:posOffset>4921885</wp:posOffset>
            </wp:positionH>
            <wp:positionV relativeFrom="paragraph">
              <wp:posOffset>-114300</wp:posOffset>
            </wp:positionV>
            <wp:extent cx="1404620" cy="14046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404620" cy="1404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F5B">
        <w:rPr>
          <w:sz w:val="72"/>
          <w:szCs w:val="72"/>
        </w:rPr>
        <w:t xml:space="preserve">Contrato social   </w:t>
      </w:r>
    </w:p>
    <w:p w:rsidR="002F2F5B" w:rsidRDefault="002F2F5B" w:rsidP="002F2F5B">
      <w:pPr>
        <w:rPr>
          <w:sz w:val="28"/>
          <w:szCs w:val="28"/>
        </w:rPr>
      </w:pPr>
      <w:r>
        <w:rPr>
          <w:sz w:val="28"/>
          <w:szCs w:val="28"/>
        </w:rPr>
        <w:t>Segunda entrega 4/9/2019</w:t>
      </w:r>
    </w:p>
    <w:p w:rsidR="002F2F5B" w:rsidRPr="00634835" w:rsidRDefault="002F2F5B" w:rsidP="002F2F5B">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bookmarkStart w:id="1" w:name="_GoBack"/>
      <w:r w:rsidR="00AC0BBD">
        <w:rPr>
          <w:sz w:val="24"/>
          <w:szCs w:val="24"/>
        </w:rPr>
        <w:t>Femp01002</w:t>
      </w:r>
      <w:bookmarkEnd w:id="1"/>
      <w:r>
        <w:rPr>
          <w:sz w:val="24"/>
          <w:szCs w:val="24"/>
        </w:rPr>
        <w:t>/</w:t>
      </w:r>
    </w:p>
    <w:bookmarkEnd w:id="0"/>
    <w:p w:rsidR="002F2F5B" w:rsidRDefault="002F2F5B" w:rsidP="002F2F5B">
      <w:r w:rsidRPr="00182108">
        <w:rPr>
          <w:noProof/>
          <w:sz w:val="24"/>
          <w:szCs w:val="24"/>
          <w:lang w:eastAsia="es-ES"/>
        </w:rPr>
        <mc:AlternateContent>
          <mc:Choice Requires="wps">
            <w:drawing>
              <wp:anchor distT="0" distB="0" distL="114300" distR="114300" simplePos="0" relativeHeight="251660288" behindDoc="0" locked="0" layoutInCell="1" allowOverlap="1" wp14:anchorId="652EC70A" wp14:editId="4E96C18B">
                <wp:simplePos x="0" y="0"/>
                <wp:positionH relativeFrom="margin">
                  <wp:posOffset>-198120</wp:posOffset>
                </wp:positionH>
                <wp:positionV relativeFrom="paragraph">
                  <wp:posOffset>132715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5BC57"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5.6pt,10.45pt" to="514.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" strokecolor="#4472c4 [3204]" strokeweight=".5pt">
                <v:stroke joinstyle="miter"/>
                <w10:wrap anchorx="margin"/>
              </v:line>
            </w:pict>
          </mc:Fallback>
        </mc:AlternateContent>
      </w:r>
    </w:p>
    <w:p w:rsidR="001B0B02" w:rsidRPr="001B0B02" w:rsidRDefault="001B0B02" w:rsidP="001B0B02">
      <w:pPr>
        <w:pStyle w:val="NormalWeb"/>
        <w:spacing w:before="0" w:beforeAutospacing="0" w:after="244" w:afterAutospacing="0" w:line="312" w:lineRule="atLeast"/>
        <w:jc w:val="both"/>
        <w:rPr>
          <w:color w:val="222222"/>
          <w:sz w:val="20"/>
          <w:szCs w:val="20"/>
        </w:rPr>
      </w:pPr>
      <w:bookmarkStart w:id="2" w:name="_Hlk18436437"/>
      <w:bookmarkStart w:id="3" w:name="_Hlk18438499"/>
      <w:r w:rsidRPr="001B0B02">
        <w:rPr>
          <w:color w:val="222222"/>
          <w:sz w:val="20"/>
          <w:szCs w:val="20"/>
        </w:rPr>
        <w:t xml:space="preserve">SOCIEDAD DE RESPONSABILIDAD LIMITADA: En la ciudad de Montevideo, el 18 de Julio del 2019 comparecen: I) Sr. Daniel Padrón, oriental, soltero, con C.I. 5.147.163-4 y domicilio en Rivera 3969 Apto. 006 de ésta misma ciudad; II) Sr. Tomás Camacho, oriental, soltero con C.I. 5.481.290-4 y domicilio en Chucarro 1047 de la ciudad de Montevideo; III) Sr. Leonardo Couto, oriental, soltero, con C.I. 5.270.540-4 y domicilio en Carlos A. </w:t>
      </w:r>
      <w:proofErr w:type="spellStart"/>
      <w:r w:rsidRPr="001B0B02">
        <w:rPr>
          <w:color w:val="222222"/>
          <w:sz w:val="20"/>
          <w:szCs w:val="20"/>
        </w:rPr>
        <w:t>Lopez</w:t>
      </w:r>
      <w:proofErr w:type="spellEnd"/>
      <w:r w:rsidRPr="001B0B02">
        <w:rPr>
          <w:color w:val="222222"/>
          <w:sz w:val="20"/>
          <w:szCs w:val="20"/>
        </w:rPr>
        <w:t xml:space="preserve"> 8360b Block F Puerta B Apto.104 departamento de Canelones; IV) Sr.Salvador Pardiñas, oriental, soltero con C.I. 5.314.114-2 y domicilio Cno. Carrasco 4680 de la ciudad de Montevideo, convienen en celebrar el siguiente contrato: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PRIMERO. (Denominación) Los comparecientes convienen en constituir una SOCIEDAD DE RESPONSABILIDAD LIMITADA que se regirá por la Ley 16.060, el Dec. 155/010 del 24 de Mayo del 2010, y demás normas concordantes y complementarias para la que adoptan la denominación Bit  SRL.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SEGUNDO. (Domicilio) La sociedad tendrá su domicilio en el departamento de Montevideo, sita en Soriano 1203 pudiendo establecer sucursales, filiales, agencias o representaciones en todo el país o en el extranjero.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TERCERO. (Plazo) El plazo de duración de la sociedad será de 30 años a contar de hoy, no obstante, cada año, a contar desde hoy, cualesquiera de los socios podrán hacer uso del derecho de renuncia, debiendo en tal caso hacer saber su decisión con una anticipación no menor de tres meses al vencimiento del período respectivo, a los demás socios por telegrama colacionado.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CUARTO. (Objeto) La sociedad tendrá por objeto la realización de la siguiente actividad: creación de productos informáticos a todo nivel (software – hardware), venta, instalación, mantenimiento de los mismos, y sobre equipos comprados instalación y mantenimiento.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QUINTO. (Capital y cuotas) El capital de la sociedad se fija en la suma de $ 1.400.000 (pesos uruguayos un millón cuatrocientos mil con </w:t>
      </w:r>
      <w:proofErr w:type="spellStart"/>
      <w:r w:rsidRPr="001B0B02">
        <w:rPr>
          <w:color w:val="222222"/>
          <w:sz w:val="20"/>
          <w:szCs w:val="20"/>
        </w:rPr>
        <w:t>oo</w:t>
      </w:r>
      <w:proofErr w:type="spellEnd"/>
      <w:r w:rsidRPr="001B0B02">
        <w:rPr>
          <w:color w:val="222222"/>
          <w:sz w:val="20"/>
          <w:szCs w:val="20"/>
        </w:rPr>
        <w:t>/</w:t>
      </w:r>
      <w:proofErr w:type="spellStart"/>
      <w:r w:rsidRPr="001B0B02">
        <w:rPr>
          <w:color w:val="222222"/>
          <w:sz w:val="20"/>
          <w:szCs w:val="20"/>
        </w:rPr>
        <w:t>oo</w:t>
      </w:r>
      <w:proofErr w:type="spellEnd"/>
      <w:r w:rsidRPr="001B0B02">
        <w:rPr>
          <w:color w:val="222222"/>
          <w:sz w:val="20"/>
          <w:szCs w:val="20"/>
        </w:rPr>
        <w:t xml:space="preserve">), quedando dividido en 100 cuotas de $ 14.000 cada una. ----------------------------------------------------------------------------------------------------,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SEXTO. (Aportes) Los socios, a efectos de la conformación del capital social aportan de la siguiente manera: I) </w:t>
      </w:r>
      <w:proofErr w:type="spellStart"/>
      <w:r w:rsidRPr="001B0B02">
        <w:rPr>
          <w:color w:val="222222"/>
          <w:sz w:val="20"/>
          <w:szCs w:val="20"/>
        </w:rPr>
        <w:t>Sr.Daniel</w:t>
      </w:r>
      <w:proofErr w:type="spellEnd"/>
      <w:r w:rsidRPr="001B0B02">
        <w:rPr>
          <w:color w:val="222222"/>
          <w:sz w:val="20"/>
          <w:szCs w:val="20"/>
        </w:rPr>
        <w:t xml:space="preserve"> Padrón $ 350.000 (pesos uruguayos trescientos cincuenta mil) compuesto por equipamiento: 1 Router ($ 9.775), 1 Swtich ($ 6.265), 4 escritorios ($ 14.000), 4 sillas de escritorio ($ 7.000), 6 sillas de reunión ($ 7.560), una mesa de reunión ($ 5.140), un proyector ($ 2.765), una pantalla de proyector ($ 3.560), 3 discos duros ($ 9.240), y 300m de cable UTP ($ 9.306) ascendiendo dicho equipo a $ 74.611 (pesos uruguayos setenta y cuatro mil seiscientos once), depositando en éste acto al contado y efectivo $ 137.694 (pesos uruguayos </w:t>
      </w:r>
      <w:bookmarkStart w:id="4" w:name="_Hlk14378798"/>
      <w:r w:rsidRPr="001B0B02">
        <w:rPr>
          <w:color w:val="222222"/>
          <w:sz w:val="20"/>
          <w:szCs w:val="20"/>
        </w:rPr>
        <w:t xml:space="preserve">ciento treinta y siete mil seiscientos noventa y cuatro), y según Ley 16.060 Art. 228 depositando en un plazo no mayor a 2 años los restante $ </w:t>
      </w:r>
      <w:bookmarkEnd w:id="4"/>
      <w:r w:rsidRPr="001B0B02">
        <w:rPr>
          <w:color w:val="222222"/>
          <w:sz w:val="20"/>
          <w:szCs w:val="20"/>
        </w:rPr>
        <w:t xml:space="preserve">137.695 (pesos uruguayos ciento treinta y siete mil seiscientos noventa y cinco) conformando de éste modo la correspondientes 25 cuotas sociales; II) Sr. Tomas Camacho $ 350.000 (pesos uruguayos trescientos cincuenta mil), compuesto por 4 PC ($ 59.000), monitores ($ 17.500) ascendiendo dicho equipos a $ 76.500 (pesos uruguayos setenta y seis mil quinientos),  y depositando en éste acto al contado y efectivo $ </w:t>
      </w:r>
      <w:r w:rsidRPr="001B0B02">
        <w:rPr>
          <w:color w:val="222222"/>
          <w:sz w:val="20"/>
          <w:szCs w:val="20"/>
        </w:rPr>
        <w:lastRenderedPageBreak/>
        <w:t xml:space="preserve">136.750 (pesos uruguayos ciento treinta y seis setecientos cincuenta), y según Ley 16.060 Art. 228 depositando en un plazo no mayor a 2 años los restante $ 136.750 (pesos uruguayos ciento treinta y seis setecientos cincuenta) conformando de éste modo las correspondientes 25 cuotas sociales; III) Sr. Leonardo Couto deposita en éste acto al contado y efectivo $ 350.000 (pesos uruguayos ciento setenta y </w:t>
      </w:r>
      <w:proofErr w:type="spellStart"/>
      <w:r w:rsidRPr="001B0B02">
        <w:rPr>
          <w:color w:val="222222"/>
          <w:sz w:val="20"/>
          <w:szCs w:val="20"/>
        </w:rPr>
        <w:t>cinto</w:t>
      </w:r>
      <w:proofErr w:type="spellEnd"/>
      <w:r w:rsidRPr="001B0B02">
        <w:rPr>
          <w:color w:val="222222"/>
          <w:sz w:val="20"/>
          <w:szCs w:val="20"/>
        </w:rPr>
        <w:t xml:space="preserve"> mil) correspondiéndole 25 cuotas sociales; IV) Sr. Salvador Pardiñas aportará un servidor que asciende a la suma $ 220.000 (pesos uruguayos doscientos veinte mil), depositando en éste acto al contado y efectivo $ 65.000, y según Ley 16.060 Art. 228 depositando en un plazo no mayor a 2 años los restante $ 65.000 como su correspondiente 25 cuotas sociales.   La sociedad otorga a cada uno de los socios la correspondiente carta de pago.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SEPTIMO. (Calidad de los socios) La responsabilidad de los socios quedará limitada a la cantidad o cantidades estipuladas como aporte de capital en el 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OCTAVO. (Administración) La administración de la sociedad y el uso de la firma social, con las más amplias facultades y con el ejercicio de la representación de la empresa estará a cargo de los </w:t>
      </w:r>
      <w:proofErr w:type="spellStart"/>
      <w:r w:rsidRPr="001B0B02">
        <w:rPr>
          <w:color w:val="222222"/>
          <w:sz w:val="20"/>
          <w:szCs w:val="20"/>
        </w:rPr>
        <w:t>Sres.Salvador</w:t>
      </w:r>
      <w:proofErr w:type="spellEnd"/>
      <w:r w:rsidRPr="001B0B02">
        <w:rPr>
          <w:color w:val="222222"/>
          <w:sz w:val="20"/>
          <w:szCs w:val="20"/>
        </w:rPr>
        <w:t xml:space="preserve"> Pardiñas y Daniel Padrón, actuando conjuntamente, sin perjuicio de la facultad de otorgar mandatos a terceros. A título enunciativo se establece que los administradores en nombre y representación de la sociedad podrán: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Los administradores tendrán todas las facultades necesarias para el gobierno, administración y disposición de los bienes de la sociedad, así como también la representación judicial, extrajudicial y administrativa de la misma, y podrán actuar por sí o hacerse representar por apoderado con facultades suficientes. El domicilio de los administradores será el indicado como suyo en la comparecencia de este contrato.</w:t>
      </w:r>
      <w:r>
        <w:rPr>
          <w:color w:val="222222"/>
          <w:sz w:val="20"/>
          <w:szCs w:val="20"/>
        </w:rPr>
        <w:t xml:space="preserve"> </w:t>
      </w:r>
      <w:r w:rsidRPr="001B0B02">
        <w:rPr>
          <w:color w:val="222222"/>
          <w:sz w:val="20"/>
          <w:szCs w:val="20"/>
        </w:rPr>
        <w:t>Los administradores deberán suscribir la documentación de la siguiente forma: por S.R.L. seguido de su firma habitual.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(Fondo de reserva.) De las ganancias líquidas de cada ejercicio se deducirá un diez por ciento (10%) para formar un fondo de reserva, hasta que éste alcance un cien por ciento (100%) del capital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1B0B02">
        <w:rPr>
          <w:color w:val="222222"/>
          <w:sz w:val="20"/>
          <w:szCs w:val="20"/>
        </w:rPr>
        <w:t>subsiguientes.——</w:t>
      </w:r>
      <w:proofErr w:type="gramEnd"/>
      <w:r w:rsidRPr="001B0B02">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SEGUNDO. En caso de ausencia, fallecimiento o incapacidad de cualquiera de los socios, la sociedad continuará entre los demás </w:t>
      </w:r>
      <w:proofErr w:type="gramStart"/>
      <w:r w:rsidRPr="001B0B02">
        <w:rPr>
          <w:color w:val="222222"/>
          <w:sz w:val="20"/>
          <w:szCs w:val="20"/>
        </w:rPr>
        <w:t>socios.——</w:t>
      </w:r>
      <w:proofErr w:type="gramEnd"/>
      <w:r w:rsidRPr="001B0B02">
        <w:rPr>
          <w:color w:val="222222"/>
          <w:sz w:val="20"/>
          <w:szCs w:val="20"/>
        </w:rPr>
        <w:t>–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CUARTO. (Cesión de cuotas sociales). Las cuotas sociales podrán ser cedidas por cualquiera de los socios conforme a las disposiciones legales. Cuando un socio desee ceder su cuota a un tercero ajeno a la sociedad, se convocará a </w:t>
      </w:r>
      <w:r w:rsidRPr="001B0B02">
        <w:rPr>
          <w:color w:val="222222"/>
          <w:sz w:val="20"/>
          <w:szCs w:val="20"/>
        </w:rPr>
        <w:lastRenderedPageBreak/>
        <w:t xml:space="preserve">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1B0B02">
        <w:rPr>
          <w:color w:val="222222"/>
          <w:sz w:val="20"/>
          <w:szCs w:val="20"/>
        </w:rPr>
        <w:t>sorteo.——</w:t>
      </w:r>
      <w:proofErr w:type="gramEnd"/>
      <w:r w:rsidRPr="001B0B02">
        <w:rPr>
          <w:color w:val="222222"/>
          <w:sz w:val="20"/>
          <w:szCs w:val="20"/>
        </w:rPr>
        <w:t xml:space="preserve">—————————————————————————–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QUINTO. Los socios podrán por unanimidad, fijarse remuneraciones en calidad de sueldo y otros conceptos, así como autorizar retiros a cuenta de utilidades con débito a sus respectivas cuentas.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OCTAVO. Queda prohibido a la sociedad constituirse fiadora de los socios y de terceras personas.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680C52" w:rsidRPr="0087516E" w:rsidRDefault="001B0B02" w:rsidP="0087516E">
      <w:pPr>
        <w:pStyle w:val="NormalWeb"/>
        <w:spacing w:before="0" w:beforeAutospacing="0" w:after="244" w:afterAutospacing="0" w:line="312" w:lineRule="atLeast"/>
        <w:jc w:val="both"/>
        <w:rPr>
          <w:color w:val="222222"/>
          <w:sz w:val="20"/>
          <w:szCs w:val="20"/>
        </w:rPr>
      </w:pPr>
      <w:r w:rsidRPr="001B0B02">
        <w:rPr>
          <w:color w:val="222222"/>
          <w:sz w:val="20"/>
          <w:szCs w:val="20"/>
        </w:rPr>
        <w:t>VIGESIMO SEGUNDO. En todo lo que no estuviere previsto en este contrato se aplicarán las disposiciones de la ley 16.060 sección IV, “De las sociedades de responsabilidad limitadas” y sus concordantes</w:t>
      </w:r>
      <w:bookmarkEnd w:id="2"/>
      <w:r w:rsidRPr="001B0B02">
        <w:rPr>
          <w:color w:val="222222"/>
          <w:sz w:val="20"/>
          <w:szCs w:val="20"/>
        </w:rPr>
        <w:t>.</w:t>
      </w:r>
      <w:bookmarkEnd w:id="3"/>
    </w:p>
    <w:sectPr w:rsidR="00680C52" w:rsidRPr="0087516E"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2F5B"/>
    <w:rsid w:val="002F35CC"/>
    <w:rsid w:val="00397DA1"/>
    <w:rsid w:val="003B40BC"/>
    <w:rsid w:val="004219C6"/>
    <w:rsid w:val="00426005"/>
    <w:rsid w:val="00435176"/>
    <w:rsid w:val="0046230F"/>
    <w:rsid w:val="004A61B1"/>
    <w:rsid w:val="004C3DC3"/>
    <w:rsid w:val="004C513E"/>
    <w:rsid w:val="004E347B"/>
    <w:rsid w:val="004F6982"/>
    <w:rsid w:val="005030AE"/>
    <w:rsid w:val="00521196"/>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7516E"/>
    <w:rsid w:val="00896EDF"/>
    <w:rsid w:val="008D23E4"/>
    <w:rsid w:val="009127AF"/>
    <w:rsid w:val="009B644D"/>
    <w:rsid w:val="00A031B5"/>
    <w:rsid w:val="00A1216B"/>
    <w:rsid w:val="00A56005"/>
    <w:rsid w:val="00A77F31"/>
    <w:rsid w:val="00AA0B87"/>
    <w:rsid w:val="00AA4448"/>
    <w:rsid w:val="00AC0BBD"/>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82E7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CB40"/>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2028</Words>
  <Characters>11159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Leonardo</cp:lastModifiedBy>
  <cp:revision>8</cp:revision>
  <dcterms:created xsi:type="dcterms:W3CDTF">2019-07-20T03:49:00Z</dcterms:created>
  <dcterms:modified xsi:type="dcterms:W3CDTF">2019-10-30T01:04:00Z</dcterms:modified>
</cp:coreProperties>
</file>