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F4" w:rsidRPr="00680C52" w:rsidRDefault="00C118F4" w:rsidP="00680C52">
      <w:pPr>
        <w:pStyle w:val="Ttulo"/>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5C82ABB5" wp14:editId="1C021406">
            <wp:simplePos x="0" y="0"/>
            <wp:positionH relativeFrom="margin">
              <wp:posOffset>4808855</wp:posOffset>
            </wp:positionH>
            <wp:positionV relativeFrom="paragraph">
              <wp:posOffset>-167640</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87516E">
        <w:rPr>
          <w:rFonts w:ascii="Times New Roman" w:hAnsi="Times New Roman" w:cs="Times New Roman"/>
          <w:sz w:val="80"/>
          <w:szCs w:val="80"/>
        </w:rPr>
        <w:t>Contrato social</w:t>
      </w:r>
    </w:p>
    <w:p w:rsidR="00C118F4" w:rsidRPr="00680C52" w:rsidRDefault="00C118F4" w:rsidP="00680C52">
      <w:pPr>
        <w:jc w:val="both"/>
        <w:rPr>
          <w:rFonts w:ascii="Times New Roman" w:hAnsi="Times New Roman" w:cs="Times New Roman"/>
        </w:rPr>
      </w:pPr>
    </w:p>
    <w:p w:rsidR="00CB4E87" w:rsidRDefault="0087516E" w:rsidP="00CB4E87">
      <w:pPr>
        <w:jc w:val="both"/>
        <w:rPr>
          <w:rFonts w:ascii="Times New Roman" w:hAnsi="Times New Roman" w:cs="Times New Roman"/>
        </w:rPr>
      </w:pPr>
      <w:r>
        <w:rPr>
          <w:rFonts w:ascii="Times New Roman" w:hAnsi="Times New Roman" w:cs="Times New Roman"/>
          <w:b/>
          <w:bCs/>
        </w:rPr>
        <w:t>Segunda</w:t>
      </w:r>
      <w:r w:rsidR="00D81F42" w:rsidRPr="00680C52">
        <w:rPr>
          <w:rFonts w:ascii="Times New Roman" w:hAnsi="Times New Roman" w:cs="Times New Roman"/>
          <w:b/>
          <w:bCs/>
        </w:rPr>
        <w:t xml:space="preserve"> entrega</w:t>
      </w:r>
      <w:r>
        <w:rPr>
          <w:rFonts w:ascii="Times New Roman" w:hAnsi="Times New Roman" w:cs="Times New Roman"/>
        </w:rPr>
        <w:t>: 4/9</w:t>
      </w:r>
      <w:r w:rsidR="00D81F42" w:rsidRPr="00680C52">
        <w:rPr>
          <w:rFonts w:ascii="Times New Roman" w:hAnsi="Times New Roman" w:cs="Times New Roman"/>
        </w:rPr>
        <w:t>/2019</w:t>
      </w:r>
    </w:p>
    <w:p w:rsidR="00CB4E87" w:rsidRPr="00CB4E87" w:rsidRDefault="00CB4E87" w:rsidP="00CB4E87">
      <w:pPr>
        <w:jc w:val="both"/>
        <w:rPr>
          <w:rFonts w:ascii="Times New Roman" w:hAnsi="Times New Roman" w:cs="Times New Roman"/>
          <w:sz w:val="2"/>
          <w:szCs w:val="2"/>
        </w:rPr>
      </w:pPr>
    </w:p>
    <w:p w:rsidR="008248FD" w:rsidRDefault="0087516E" w:rsidP="0087516E">
      <w:pPr>
        <w:pStyle w:val="Ttulo1"/>
        <w:jc w:val="both"/>
      </w:pPr>
      <w:r>
        <w:rPr>
          <w:rFonts w:ascii="Times New Roman" w:hAnsi="Times New Roman" w:cs="Times New Roman"/>
          <w:b/>
          <w:bCs/>
          <w:color w:val="auto"/>
          <w:sz w:val="28"/>
          <w:szCs w:val="28"/>
        </w:rPr>
        <w:t xml:space="preserve">Ruta de </w:t>
      </w:r>
      <w:proofErr w:type="spellStart"/>
      <w:r>
        <w:rPr>
          <w:rFonts w:ascii="Times New Roman" w:hAnsi="Times New Roman" w:cs="Times New Roman"/>
          <w:b/>
          <w:bCs/>
          <w:color w:val="auto"/>
          <w:sz w:val="28"/>
          <w:szCs w:val="28"/>
        </w:rPr>
        <w:t>gitlab</w:t>
      </w:r>
      <w:proofErr w:type="spellEnd"/>
      <w:r>
        <w:rPr>
          <w:rFonts w:ascii="Times New Roman" w:hAnsi="Times New Roman" w:cs="Times New Roman"/>
          <w:b/>
          <w:bCs/>
          <w:color w:val="auto"/>
          <w:sz w:val="28"/>
          <w:szCs w:val="28"/>
        </w:rPr>
        <w:t xml:space="preserve">: </w:t>
      </w:r>
      <w:bookmarkStart w:id="0" w:name="_GoBack"/>
      <w:bookmarkEnd w:id="0"/>
      <w:r>
        <w:rPr>
          <w:rFonts w:ascii="Times New Roman" w:hAnsi="Times New Roman" w:cs="Times New Roman"/>
          <w:b/>
          <w:bCs/>
          <w:color w:val="auto"/>
          <w:sz w:val="28"/>
          <w:szCs w:val="28"/>
        </w:rPr>
        <w:t>Actividades/Contrato social</w:t>
      </w:r>
    </w:p>
    <w:p w:rsidR="008248FD" w:rsidRPr="00680C52" w:rsidRDefault="0087516E" w:rsidP="008248FD">
      <w:pPr>
        <w:pStyle w:val="Ttulo1"/>
        <w:jc w:val="both"/>
        <w:rPr>
          <w:rFonts w:ascii="Times New Roman" w:hAnsi="Times New Roman" w:cs="Times New Roman"/>
          <w:b/>
          <w:bCs/>
          <w:color w:val="auto"/>
          <w:sz w:val="28"/>
          <w:szCs w:val="28"/>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52238EC3" wp14:editId="3928B425">
                <wp:simplePos x="0" y="0"/>
                <wp:positionH relativeFrom="margin">
                  <wp:posOffset>-207645</wp:posOffset>
                </wp:positionH>
                <wp:positionV relativeFrom="page">
                  <wp:posOffset>2066962</wp:posOffset>
                </wp:positionV>
                <wp:extent cx="6734175" cy="0"/>
                <wp:effectExtent l="0" t="0" r="9525" b="1905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16.35pt,162.75pt" to="513.9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" strokecolor="#4472c4 [3204]" strokeweight=".5pt">
                <v:stroke joinstyle="miter"/>
                <w10:wrap anchorx="margin" anchory="page"/>
              </v:line>
            </w:pict>
          </mc:Fallback>
        </mc:AlternateContent>
      </w:r>
      <w:r w:rsidR="008248FD">
        <w:rPr>
          <w:rFonts w:ascii="Times New Roman" w:hAnsi="Times New Roman" w:cs="Times New Roman"/>
          <w:b/>
          <w:bCs/>
          <w:color w:val="auto"/>
          <w:sz w:val="28"/>
          <w:szCs w:val="28"/>
        </w:rPr>
        <w:t xml:space="preserve">Contrato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SOCIEDAD DE RESPONSABILIDAD LIMITADA: En la ciudad de Montevideo, el 18 de Julio del 2019 comparecen: I) Sr. Daniel Padrón, oriental, soltero, con C.I. 5.147.163-4 y domicilio en Rivera 3969 Apto. 006 de ésta misma ciudad; II) Sr. Tomás Camacho, oriental, soltero con C.I. 5.481.290-4 y domicilio en Chucarro 1047 de la ciudad de Montevideo; III) Sr. Leonardo Couto, oriental, soltero, con C.I. 5.270.540-4 y domicilio en Carlos A. </w:t>
      </w:r>
      <w:proofErr w:type="spellStart"/>
      <w:r w:rsidRPr="001B0B02">
        <w:rPr>
          <w:color w:val="222222"/>
          <w:sz w:val="20"/>
          <w:szCs w:val="20"/>
        </w:rPr>
        <w:t>Lopez</w:t>
      </w:r>
      <w:proofErr w:type="spellEnd"/>
      <w:r w:rsidRPr="001B0B02">
        <w:rPr>
          <w:color w:val="222222"/>
          <w:sz w:val="20"/>
          <w:szCs w:val="20"/>
        </w:rPr>
        <w:t xml:space="preserve"> 8360b Block F Puerta B Apto.104 departamento de Canelones; IV) Sr.Salvador Pardiñas, oriental, soltero con C.I. 5.314.114-2 y domicilio Cno. Carrasco 4680 de la ciudad de Montevideo, convienen en celebrar el siguiente contrato:</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PRIMERO. (Denominación) Los comparecientes convienen en constituir una SOCIEDAD DE RESPONSABILIDAD LIMITADA que se regirá por la Ley 16.060, el Dec. 155/010 del 24 de Mayo del 2010, y demás normas concordantes y complementarias para la que adoptan la denominación Bit  SRL.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SEGUNDO. (Domicilio) La sociedad tendrá su domicilio en el departamento de Montevideo, sita en Soriano 1203 pudiendo establecer sucursales, filiales, agencias o representaciones en todo el país o en el extranjero.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TERCERO. (Plazo) El plazo de duración de la sociedad será de 30 años a contar de hoy, no obstante, cada año, a contar desde hoy, cualesquiera de los socios podrán hacer uso del derecho de renuncia, debiendo en tal caso hacer saber su decisión con una anticipación no menor de tres meses al vencimiento del período respectivo, a los demás socios por telegrama colacionado.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CUARTO. (Objeto) La sociedad tendrá por objeto la realización de la siguiente actividad: creación de productos informáticos a todo nivel (software – hardware), venta, instalación, mantenimiento de los mismos, y sobre equipos comprados instalación y mantenimiento.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QUINTO. (Capital y cuotas) El capital de la sociedad se fija en la suma de $ 1.400.000 (pesos uruguayos un millón cuatrocientos mil con </w:t>
      </w:r>
      <w:proofErr w:type="spellStart"/>
      <w:r w:rsidRPr="001B0B02">
        <w:rPr>
          <w:color w:val="222222"/>
          <w:sz w:val="20"/>
          <w:szCs w:val="20"/>
        </w:rPr>
        <w:t>oo</w:t>
      </w:r>
      <w:proofErr w:type="spellEnd"/>
      <w:r w:rsidRPr="001B0B02">
        <w:rPr>
          <w:color w:val="222222"/>
          <w:sz w:val="20"/>
          <w:szCs w:val="20"/>
        </w:rPr>
        <w:t>/</w:t>
      </w:r>
      <w:proofErr w:type="spellStart"/>
      <w:r w:rsidRPr="001B0B02">
        <w:rPr>
          <w:color w:val="222222"/>
          <w:sz w:val="20"/>
          <w:szCs w:val="20"/>
        </w:rPr>
        <w:t>oo</w:t>
      </w:r>
      <w:proofErr w:type="spellEnd"/>
      <w:r w:rsidRPr="001B0B02">
        <w:rPr>
          <w:color w:val="222222"/>
          <w:sz w:val="20"/>
          <w:szCs w:val="20"/>
        </w:rPr>
        <w:t xml:space="preserve">), quedando dividido en 100 cuotas de $ 14.000 cada una. ----------------------------------------------------------------------------------------------------,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SEXTO. (Aportes) Los socios, a efectos de la conformación del capital social aportan de la siguiente manera: I) </w:t>
      </w:r>
      <w:proofErr w:type="spellStart"/>
      <w:r w:rsidRPr="001B0B02">
        <w:rPr>
          <w:color w:val="222222"/>
          <w:sz w:val="20"/>
          <w:szCs w:val="20"/>
        </w:rPr>
        <w:t>Sr.Daniel</w:t>
      </w:r>
      <w:proofErr w:type="spellEnd"/>
      <w:r w:rsidRPr="001B0B02">
        <w:rPr>
          <w:color w:val="222222"/>
          <w:sz w:val="20"/>
          <w:szCs w:val="20"/>
        </w:rPr>
        <w:t xml:space="preserve"> Padrón $ 350.000 (pesos uruguayos trescientos cincuenta mil) compuesto por equipamiento: 1 Router ($ 9.775), 1 Swtich ($ 6.265), 4 escritorios ($ 14.000), 4 sillas de escritorio ($ 7.000), 6 sillas de reunión ($ 7.560), una mesa de reunión ($ 5.140), un proyector ($ 2.765), una pantalla de proyector ($ 3.560), 3 discos duros ($ 9.240), y 300m de cable UTP ($ 9.306) ascendiendo dicho equipo a $ 74.611 (pesos uruguayos setenta y cuatro mil seiscientos once), depositando en éste acto al contado y efectivo $ 137.694 (pesos uruguayos </w:t>
      </w:r>
      <w:bookmarkStart w:id="1" w:name="_Hlk14378798"/>
      <w:r w:rsidRPr="001B0B02">
        <w:rPr>
          <w:color w:val="222222"/>
          <w:sz w:val="20"/>
          <w:szCs w:val="20"/>
        </w:rPr>
        <w:t xml:space="preserve">ciento treinta y siete mil seiscientos noventa y cuatro), y según Ley 16.060 Art. 228 depositando en un plazo no mayor a 2 años los restante $ </w:t>
      </w:r>
      <w:bookmarkEnd w:id="1"/>
      <w:r w:rsidRPr="001B0B02">
        <w:rPr>
          <w:color w:val="222222"/>
          <w:sz w:val="20"/>
          <w:szCs w:val="20"/>
        </w:rPr>
        <w:t xml:space="preserve">137.695 (pesos uruguayos ciento treinta y siete mil seiscientos noventa y cinco) conformando de éste modo la correspondientes 25 cuotas sociales; II) Sr. Tomas Camacho $ </w:t>
      </w:r>
      <w:r w:rsidRPr="001B0B02">
        <w:rPr>
          <w:color w:val="222222"/>
          <w:sz w:val="20"/>
          <w:szCs w:val="20"/>
        </w:rPr>
        <w:lastRenderedPageBreak/>
        <w:t xml:space="preserve">350.000 (pesos uruguayos trescientos cincuenta mil), compuesto por 4 PC ($ 59.000), monitores ($ 17.500) ascendiendo dicho equipos a $ 76.500 (pesos uruguayos setenta y seis mil quinientos),  y depositando en éste acto al contado y efectivo $ 136.750 (pesos uruguayos ciento treinta y seis setecientos cincuenta), y según Ley 16.060 Art. 228 depositando en un plazo no mayor a 2 años los restante $ 136.750 (pesos uruguayos ciento treinta y seis setecientos cincuenta) conformando de éste modo las correspondientes 25 cuotas sociales; III) Sr. Leonardo Couto deposita en éste acto al contado y efectivo $ 350.000 (pesos uruguayos ciento setenta y </w:t>
      </w:r>
      <w:proofErr w:type="spellStart"/>
      <w:r w:rsidRPr="001B0B02">
        <w:rPr>
          <w:color w:val="222222"/>
          <w:sz w:val="20"/>
          <w:szCs w:val="20"/>
        </w:rPr>
        <w:t>cinto</w:t>
      </w:r>
      <w:proofErr w:type="spellEnd"/>
      <w:r w:rsidRPr="001B0B02">
        <w:rPr>
          <w:color w:val="222222"/>
          <w:sz w:val="20"/>
          <w:szCs w:val="20"/>
        </w:rPr>
        <w:t xml:space="preserve"> mil) correspondiéndole 25 cuotas sociales; IV) Sr. Salvador Pardiñas aportará un servidor que asciende a la suma $ 220.000 (pesos uruguayos doscientos veinte mil), depositando en éste acto al contado y efectivo $ 65.000, y según Ley 16.060 Art. 228 depositando en un plazo no mayor a 2 años los restante $ 65.000 como su correspondiente 25 cuotas sociales.   La sociedad otorga a cada uno de los socios la correspondiente carta de pago.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SEPTIMO. (Calidad de los socios) La responsabilidad de los socios quedará limitada a la cantidad o cantidades estipuladas como aporte de capital en el contrato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OCTAVO. (Administración) La administración de la sociedad y el uso de la firma social, con las más amplias facultades y con el ejercicio de la representación de la empresa </w:t>
      </w:r>
      <w:proofErr w:type="gramStart"/>
      <w:r w:rsidRPr="001B0B02">
        <w:rPr>
          <w:color w:val="222222"/>
          <w:sz w:val="20"/>
          <w:szCs w:val="20"/>
        </w:rPr>
        <w:t>estará</w:t>
      </w:r>
      <w:proofErr w:type="gramEnd"/>
      <w:r w:rsidRPr="001B0B02">
        <w:rPr>
          <w:color w:val="222222"/>
          <w:sz w:val="20"/>
          <w:szCs w:val="20"/>
        </w:rPr>
        <w:t xml:space="preserve"> a cargo de los </w:t>
      </w:r>
      <w:proofErr w:type="spellStart"/>
      <w:r w:rsidRPr="001B0B02">
        <w:rPr>
          <w:color w:val="222222"/>
          <w:sz w:val="20"/>
          <w:szCs w:val="20"/>
        </w:rPr>
        <w:t>Sres.Salvador</w:t>
      </w:r>
      <w:proofErr w:type="spellEnd"/>
      <w:r w:rsidRPr="001B0B02">
        <w:rPr>
          <w:color w:val="222222"/>
          <w:sz w:val="20"/>
          <w:szCs w:val="20"/>
        </w:rPr>
        <w:t xml:space="preserve"> </w:t>
      </w:r>
      <w:proofErr w:type="spellStart"/>
      <w:r w:rsidRPr="001B0B02">
        <w:rPr>
          <w:color w:val="222222"/>
          <w:sz w:val="20"/>
          <w:szCs w:val="20"/>
        </w:rPr>
        <w:t>Pardiñas</w:t>
      </w:r>
      <w:proofErr w:type="spellEnd"/>
      <w:r w:rsidRPr="001B0B02">
        <w:rPr>
          <w:color w:val="222222"/>
          <w:sz w:val="20"/>
          <w:szCs w:val="20"/>
        </w:rPr>
        <w:t xml:space="preserve"> y Daniel Padrón, actuando conjuntamente, sin perjuicio de la facultad de otorgar mandatos a terceros. A título enunciativo se establece que los administradores en nombre y representación de la sociedad podrán: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Los administradores tendrán todas las facultades necesarias para el gobierno, administración y disposición de los bienes de la sociedad, así como también la representación judicial, extrajudicial y administrativa de la misma, y podrán actuar por sí o hacerse representar por apoderado con facultades suficientes. El domicilio de los administradores será el indicado como suyo en la comparecencia de este contrato.</w:t>
      </w:r>
      <w:r>
        <w:rPr>
          <w:color w:val="222222"/>
          <w:sz w:val="20"/>
          <w:szCs w:val="20"/>
        </w:rPr>
        <w:t xml:space="preserve"> </w:t>
      </w:r>
      <w:r w:rsidRPr="001B0B02">
        <w:rPr>
          <w:color w:val="222222"/>
          <w:sz w:val="20"/>
          <w:szCs w:val="20"/>
        </w:rPr>
        <w:t>Los administradores deberán suscribir la documentación de la siguiente forma: por S.R.L. seguido de su firma habitual.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(Fondo de reserva.) De las ganancias líquidas de cada ejercicio se deducirá un diez por ciento (10%) para formar un fondo de reserva, hasta que éste alcance un cien por ciento (100%) del capital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roofErr w:type="gramStart"/>
      <w:r w:rsidRPr="001B0B02">
        <w:rPr>
          <w:color w:val="222222"/>
          <w:sz w:val="20"/>
          <w:szCs w:val="20"/>
        </w:rPr>
        <w:t>.—</w:t>
      </w:r>
      <w:proofErr w:type="gramEnd"/>
      <w:r w:rsidRPr="001B0B02">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SEGUNDO. En caso de ausencia, fallecimiento o incapacidad de cualquiera de los socios, la sociedad continuará entre los demás socios</w:t>
      </w:r>
      <w:proofErr w:type="gramStart"/>
      <w:r w:rsidRPr="001B0B02">
        <w:rPr>
          <w:color w:val="222222"/>
          <w:sz w:val="20"/>
          <w:szCs w:val="20"/>
        </w:rPr>
        <w:t>.—</w:t>
      </w:r>
      <w:proofErr w:type="gramEnd"/>
      <w:r w:rsidRPr="001B0B02">
        <w:rPr>
          <w:color w:val="222222"/>
          <w:sz w:val="20"/>
          <w:szCs w:val="20"/>
        </w:rPr>
        <w:t>—–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lastRenderedPageBreak/>
        <w:t>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w:t>
      </w:r>
      <w:proofErr w:type="gramStart"/>
      <w:r w:rsidRPr="001B0B02">
        <w:rPr>
          <w:color w:val="222222"/>
          <w:sz w:val="20"/>
          <w:szCs w:val="20"/>
        </w:rPr>
        <w:t>.—</w:t>
      </w:r>
      <w:proofErr w:type="gramEnd"/>
      <w:r w:rsidRPr="001B0B02">
        <w:rPr>
          <w:color w:val="222222"/>
          <w:sz w:val="20"/>
          <w:szCs w:val="20"/>
        </w:rPr>
        <w:t xml:space="preserve">——————————————————————————–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QUINTO. Los socios podrán por unanimidad, fijarse remuneraciones en calidad de sueldo y otros conceptos, así como autorizar retiros a cuenta de utilidades con débito a sus respectivas cuentas.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OCTAVO. Queda prohibido a la sociedad constituirse fiadora de los socios y de terceras personas.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680C52" w:rsidRPr="0087516E" w:rsidRDefault="001B0B02" w:rsidP="0087516E">
      <w:pPr>
        <w:pStyle w:val="NormalWeb"/>
        <w:spacing w:before="0" w:beforeAutospacing="0" w:after="244" w:afterAutospacing="0" w:line="312" w:lineRule="atLeast"/>
        <w:jc w:val="both"/>
        <w:rPr>
          <w:color w:val="222222"/>
          <w:sz w:val="20"/>
          <w:szCs w:val="20"/>
        </w:rPr>
      </w:pPr>
      <w:r w:rsidRPr="001B0B02">
        <w:rPr>
          <w:color w:val="222222"/>
          <w:sz w:val="20"/>
          <w:szCs w:val="20"/>
        </w:rPr>
        <w:t>VIGESIMO SEGUNDO. En todo lo que no estuviere previsto en este contrato se aplicarán las disposiciones de la ley 16.060 sección IV, “De las sociedades de responsabilidad limitadas” y sus concordantes.</w:t>
      </w:r>
    </w:p>
    <w:p w:rsidR="00C46B03" w:rsidRDefault="00680C52" w:rsidP="00DF26FF">
      <w:pPr>
        <w:pStyle w:val="Ttulo1"/>
        <w:jc w:val="both"/>
        <w:rPr>
          <w:rFonts w:ascii="Times New Roman" w:hAnsi="Times New Roman" w:cs="Times New Roman"/>
          <w:b/>
          <w:color w:val="auto"/>
          <w:sz w:val="28"/>
          <w:szCs w:val="28"/>
        </w:rPr>
      </w:pPr>
      <w:r w:rsidRPr="00680C52">
        <w:rPr>
          <w:rFonts w:ascii="Times New Roman" w:hAnsi="Times New Roman" w:cs="Times New Roman"/>
          <w:b/>
          <w:color w:val="auto"/>
          <w:sz w:val="28"/>
          <w:szCs w:val="28"/>
        </w:rPr>
        <w:lastRenderedPageBreak/>
        <w:t>Equipamiento y S/O a utilizar</w:t>
      </w:r>
    </w:p>
    <w:p w:rsidR="00DF26FF" w:rsidRPr="00DF26FF" w:rsidRDefault="00DF26FF" w:rsidP="00DF26FF">
      <w:pPr>
        <w:rPr>
          <w:sz w:val="2"/>
          <w:szCs w:val="2"/>
        </w:rPr>
      </w:pPr>
    </w:p>
    <w:tbl>
      <w:tblPr>
        <w:tblStyle w:val="PlainTable3"/>
        <w:tblW w:w="10490" w:type="dxa"/>
        <w:tblLook w:val="04A0" w:firstRow="1" w:lastRow="0" w:firstColumn="1" w:lastColumn="0" w:noHBand="0" w:noVBand="1"/>
      </w:tblPr>
      <w:tblGrid>
        <w:gridCol w:w="1873"/>
        <w:gridCol w:w="2647"/>
        <w:gridCol w:w="2409"/>
        <w:gridCol w:w="2127"/>
        <w:gridCol w:w="1559"/>
      </w:tblGrid>
      <w:tr w:rsidR="00BD3663" w:rsidRPr="00C46B03" w:rsidTr="00DF26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48" w:type="dxa"/>
            <w:noWrap/>
            <w:hideMark/>
          </w:tcPr>
          <w:p w:rsidR="00BD3663" w:rsidRPr="00DF26FF" w:rsidRDefault="00BD3663" w:rsidP="00C46B03">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Categoria</w:t>
            </w:r>
          </w:p>
        </w:tc>
        <w:tc>
          <w:tcPr>
            <w:tcW w:w="2647" w:type="dxa"/>
            <w:noWrap/>
            <w:hideMark/>
          </w:tcPr>
          <w:p w:rsidR="00BD3663" w:rsidRPr="00DF26FF" w:rsidRDefault="00BD366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Nombre</w:t>
            </w:r>
          </w:p>
        </w:tc>
        <w:tc>
          <w:tcPr>
            <w:tcW w:w="2409" w:type="dxa"/>
            <w:noWrap/>
            <w:hideMark/>
          </w:tcPr>
          <w:p w:rsidR="00BD3663" w:rsidRPr="00DF26FF" w:rsidRDefault="00BD3663" w:rsidP="00DF26F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Precio(U$S)</w:t>
            </w:r>
          </w:p>
        </w:tc>
        <w:tc>
          <w:tcPr>
            <w:tcW w:w="2127" w:type="dxa"/>
            <w:noWrap/>
            <w:hideMark/>
          </w:tcPr>
          <w:p w:rsidR="00BD3663" w:rsidRPr="00DF26FF" w:rsidRDefault="00BD3663" w:rsidP="00DF26F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Cantidad</w:t>
            </w:r>
          </w:p>
        </w:tc>
        <w:tc>
          <w:tcPr>
            <w:tcW w:w="1559" w:type="dxa"/>
            <w:noWrap/>
            <w:hideMark/>
          </w:tcPr>
          <w:p w:rsidR="00BD3663" w:rsidRPr="00DF26FF" w:rsidRDefault="00BD3663" w:rsidP="00DF26F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Total</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46B03">
            <w:pPr>
              <w:rPr>
                <w:rFonts w:ascii="Calibri" w:eastAsia="Times New Roman" w:hAnsi="Calibri" w:cs="Calibri"/>
                <w:color w:val="000000"/>
                <w:sz w:val="20"/>
                <w:szCs w:val="20"/>
                <w:lang w:eastAsia="es-ES"/>
              </w:rPr>
            </w:pPr>
          </w:p>
        </w:tc>
        <w:tc>
          <w:tcPr>
            <w:tcW w:w="2647"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Costos puntuales al comienzo</w:t>
            </w:r>
          </w:p>
        </w:tc>
        <w:tc>
          <w:tcPr>
            <w:tcW w:w="2409"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2127"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1559"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46B03">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BD3663" w:rsidRPr="00DF26FF" w:rsidRDefault="00BD366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Terminal</w:t>
            </w:r>
          </w:p>
        </w:tc>
        <w:tc>
          <w:tcPr>
            <w:tcW w:w="2409" w:type="dxa"/>
            <w:noWrap/>
            <w:hideMark/>
          </w:tcPr>
          <w:p w:rsidR="00BD3663" w:rsidRPr="00DF26FF" w:rsidRDefault="00BD366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425</w:t>
            </w:r>
          </w:p>
        </w:tc>
        <w:tc>
          <w:tcPr>
            <w:tcW w:w="2127" w:type="dxa"/>
            <w:noWrap/>
            <w:hideMark/>
          </w:tcPr>
          <w:p w:rsidR="00BD3663" w:rsidRPr="00DF26FF" w:rsidRDefault="00BD3663" w:rsidP="00ED7D0C">
            <w:pPr>
              <w:tabs>
                <w:tab w:val="center" w:pos="442"/>
                <w:tab w:val="right" w:pos="885"/>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66</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264</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Router</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FE0DD5"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Swtich</w:t>
            </w:r>
          </w:p>
        </w:tc>
        <w:tc>
          <w:tcPr>
            <w:tcW w:w="2409" w:type="dxa"/>
            <w:noWrap/>
            <w:hideMark/>
          </w:tcPr>
          <w:p w:rsidR="00BD3663" w:rsidRPr="00DF26FF" w:rsidRDefault="005838B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5838B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Cableado</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Ficha</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0.28</w:t>
            </w:r>
          </w:p>
        </w:tc>
        <w:tc>
          <w:tcPr>
            <w:tcW w:w="2127" w:type="dxa"/>
            <w:noWrap/>
            <w:hideMark/>
          </w:tcPr>
          <w:p w:rsidR="00BD3663" w:rsidRPr="00DF26FF" w:rsidRDefault="007276F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w:t>
            </w:r>
          </w:p>
        </w:tc>
        <w:tc>
          <w:tcPr>
            <w:tcW w:w="1559" w:type="dxa"/>
            <w:noWrap/>
            <w:hideMark/>
          </w:tcPr>
          <w:p w:rsidR="00BD3663" w:rsidRPr="00DF26FF" w:rsidRDefault="007276F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Rack</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290</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870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RAM</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297</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UPS</w:t>
            </w:r>
          </w:p>
        </w:tc>
        <w:tc>
          <w:tcPr>
            <w:tcW w:w="240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c>
          <w:tcPr>
            <w:tcW w:w="2127"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Periféricos</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Mesa de reunión</w:t>
            </w:r>
          </w:p>
        </w:tc>
        <w:tc>
          <w:tcPr>
            <w:tcW w:w="240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c>
          <w:tcPr>
            <w:tcW w:w="2127"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reunión</w:t>
            </w:r>
          </w:p>
        </w:tc>
        <w:tc>
          <w:tcPr>
            <w:tcW w:w="2409"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36</w:t>
            </w:r>
          </w:p>
        </w:tc>
        <w:tc>
          <w:tcPr>
            <w:tcW w:w="2127" w:type="dxa"/>
            <w:noWrap/>
          </w:tcPr>
          <w:p w:rsidR="00BD3663"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w:t>
            </w:r>
          </w:p>
        </w:tc>
        <w:tc>
          <w:tcPr>
            <w:tcW w:w="1559" w:type="dxa"/>
            <w:noWrap/>
          </w:tcPr>
          <w:p w:rsidR="00BD3663"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216</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Proyector LED Mini</w:t>
            </w:r>
          </w:p>
        </w:tc>
        <w:tc>
          <w:tcPr>
            <w:tcW w:w="240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c>
          <w:tcPr>
            <w:tcW w:w="2127"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r>
      <w:tr w:rsidR="005838BD"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5838BD" w:rsidRPr="00DF26FF" w:rsidRDefault="005838BD"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5838BD" w:rsidRPr="00DF26FF" w:rsidRDefault="005838BD"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Pantalla</w:t>
            </w:r>
          </w:p>
        </w:tc>
        <w:tc>
          <w:tcPr>
            <w:tcW w:w="2409" w:type="dxa"/>
            <w:noWrap/>
          </w:tcPr>
          <w:p w:rsidR="005838BD"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tcPr>
          <w:p w:rsidR="005838BD"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5838BD"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Escritorio</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100</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Teléfonos de línea</w:t>
            </w:r>
          </w:p>
        </w:tc>
        <w:tc>
          <w:tcPr>
            <w:tcW w:w="2409"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15</w:t>
            </w:r>
          </w:p>
        </w:tc>
        <w:tc>
          <w:tcPr>
            <w:tcW w:w="2127"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oficina</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Sistema Operativo</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Windows</w:t>
            </w:r>
            <w:r w:rsidR="008248FD">
              <w:rPr>
                <w:rFonts w:ascii="Calibri" w:eastAsia="Times New Roman" w:hAnsi="Calibri" w:cs="Calibri"/>
                <w:color w:val="000000"/>
                <w:sz w:val="20"/>
                <w:szCs w:val="20"/>
                <w:lang w:eastAsia="es-ES"/>
              </w:rPr>
              <w:t xml:space="preserve"> Pro</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235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940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eastAsia="Times New Roman" w:cstheme="minorHAnsi"/>
                <w:color w:val="000000"/>
                <w:sz w:val="20"/>
                <w:szCs w:val="20"/>
                <w:lang w:eastAsia="es-ES"/>
              </w:rPr>
            </w:pPr>
            <w:r w:rsidRPr="00DF26FF">
              <w:rPr>
                <w:rFonts w:eastAsia="Times New Roman" w:cstheme="minorHAnsi"/>
                <w:color w:val="000000"/>
                <w:sz w:val="20"/>
                <w:szCs w:val="20"/>
                <w:lang w:eastAsia="es-ES"/>
              </w:rPr>
              <w:t>Sistema Operativo</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 xml:space="preserve">Red </w:t>
            </w:r>
            <w:proofErr w:type="spellStart"/>
            <w:r w:rsidRPr="00DF26FF">
              <w:rPr>
                <w:rFonts w:eastAsia="Times New Roman" w:cstheme="minorHAnsi"/>
                <w:color w:val="000000"/>
                <w:sz w:val="20"/>
                <w:szCs w:val="20"/>
                <w:lang w:eastAsia="es-ES"/>
              </w:rPr>
              <w:t>Hat</w:t>
            </w:r>
            <w:proofErr w:type="spellEnd"/>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eastAsia="Times New Roman" w:cstheme="minorHAnsi"/>
                <w:sz w:val="20"/>
                <w:szCs w:val="20"/>
                <w:lang w:eastAsia="es-ES"/>
              </w:rPr>
            </w:pP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Total</w:t>
            </w:r>
          </w:p>
        </w:tc>
        <w:tc>
          <w:tcPr>
            <w:tcW w:w="2409"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p>
        </w:tc>
        <w:tc>
          <w:tcPr>
            <w:tcW w:w="212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p>
        </w:tc>
        <w:tc>
          <w:tcPr>
            <w:tcW w:w="1559" w:type="dxa"/>
            <w:noWrap/>
            <w:hideMark/>
          </w:tcPr>
          <w:p w:rsidR="00BD3663" w:rsidRPr="00DF26FF" w:rsidRDefault="007276F3" w:rsidP="00C703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13327</w:t>
            </w:r>
          </w:p>
        </w:tc>
      </w:tr>
    </w:tbl>
    <w:p w:rsidR="000E686D" w:rsidRPr="00DF26FF" w:rsidRDefault="000E686D">
      <w:pPr>
        <w:rPr>
          <w:sz w:val="2"/>
          <w:szCs w:val="2"/>
        </w:rPr>
      </w:pPr>
    </w:p>
    <w:tbl>
      <w:tblPr>
        <w:tblStyle w:val="PlainTable3"/>
        <w:tblW w:w="10773" w:type="dxa"/>
        <w:tblLook w:val="04A0" w:firstRow="1" w:lastRow="0" w:firstColumn="1" w:lastColumn="0" w:noHBand="0" w:noVBand="1"/>
      </w:tblPr>
      <w:tblGrid>
        <w:gridCol w:w="1418"/>
        <w:gridCol w:w="1417"/>
        <w:gridCol w:w="2268"/>
        <w:gridCol w:w="3686"/>
        <w:gridCol w:w="1984"/>
      </w:tblGrid>
      <w:tr w:rsidR="00BD3663" w:rsidRPr="00C46B03" w:rsidTr="00DF26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18" w:type="dxa"/>
            <w:noWrap/>
          </w:tcPr>
          <w:p w:rsidR="00BD3663" w:rsidRPr="00ED7D0C" w:rsidRDefault="00BD3663" w:rsidP="00C70397">
            <w:pPr>
              <w:rPr>
                <w:rFonts w:eastAsia="Times New Roman" w:cstheme="minorHAnsi"/>
                <w:sz w:val="18"/>
                <w:szCs w:val="18"/>
                <w:lang w:eastAsia="es-ES"/>
              </w:rPr>
            </w:pPr>
          </w:p>
        </w:tc>
        <w:tc>
          <w:tcPr>
            <w:tcW w:w="1417" w:type="dxa"/>
            <w:noWrap/>
          </w:tcPr>
          <w:p w:rsidR="00BD3663" w:rsidRPr="00ED7D0C" w:rsidRDefault="00BD3663"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Costos</w:t>
            </w:r>
            <w:r w:rsidR="00DF26FF">
              <w:rPr>
                <w:rFonts w:eastAsia="Times New Roman" w:cstheme="minorHAnsi"/>
                <w:color w:val="000000"/>
                <w:sz w:val="18"/>
                <w:szCs w:val="18"/>
                <w:lang w:eastAsia="es-ES"/>
              </w:rPr>
              <w:t xml:space="preserve"> </w:t>
            </w:r>
            <w:r w:rsidRPr="00ED7D0C">
              <w:rPr>
                <w:rFonts w:eastAsia="Times New Roman" w:cstheme="minorHAnsi"/>
                <w:color w:val="000000"/>
                <w:sz w:val="18"/>
                <w:szCs w:val="18"/>
                <w:lang w:eastAsia="es-ES"/>
              </w:rPr>
              <w:t>recurrentes</w:t>
            </w:r>
          </w:p>
        </w:tc>
        <w:tc>
          <w:tcPr>
            <w:tcW w:w="2268" w:type="dxa"/>
            <w:noWrap/>
          </w:tcPr>
          <w:p w:rsidR="00BD3663" w:rsidRPr="00ED7D0C" w:rsidRDefault="00BD3663"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3686" w:type="dxa"/>
            <w:noWrap/>
          </w:tcPr>
          <w:p w:rsidR="00BD3663" w:rsidRPr="00ED7D0C" w:rsidRDefault="00BD3663"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1984" w:type="dxa"/>
            <w:noWrap/>
          </w:tcPr>
          <w:p w:rsidR="00BD3663" w:rsidRPr="00ED7D0C" w:rsidRDefault="00BD3663" w:rsidP="00C70397">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Pr>
                <w:rFonts w:eastAsia="Times New Roman" w:cstheme="minorHAnsi"/>
                <w:color w:val="000000"/>
                <w:sz w:val="18"/>
                <w:szCs w:val="18"/>
                <w:lang w:eastAsia="es-ES"/>
              </w:rPr>
              <w:t>U$S</w:t>
            </w:r>
            <w:r w:rsidRPr="00ED7D0C">
              <w:rPr>
                <w:rFonts w:eastAsia="Times New Roman" w:cstheme="minorHAnsi"/>
                <w:color w:val="000000"/>
                <w:sz w:val="18"/>
                <w:szCs w:val="18"/>
                <w:lang w:eastAsia="es-ES"/>
              </w:rPr>
              <w:t>/mes</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rsidR="00BD3663" w:rsidRPr="00ED7D0C" w:rsidRDefault="00BD3663" w:rsidP="00C70397">
            <w:pPr>
              <w:rPr>
                <w:rFonts w:eastAsia="Times New Roman" w:cstheme="minorHAnsi"/>
                <w:sz w:val="18"/>
                <w:szCs w:val="18"/>
                <w:lang w:eastAsia="es-ES"/>
              </w:rPr>
            </w:pPr>
            <w:r w:rsidRPr="00ED7D0C">
              <w:rPr>
                <w:rFonts w:eastAsia="Times New Roman" w:cstheme="minorHAnsi"/>
                <w:sz w:val="18"/>
                <w:szCs w:val="18"/>
                <w:lang w:eastAsia="es-ES"/>
              </w:rPr>
              <w:t>Inmobiliario</w:t>
            </w:r>
          </w:p>
        </w:tc>
        <w:tc>
          <w:tcPr>
            <w:tcW w:w="1417" w:type="dxa"/>
            <w:noWrap/>
            <w:hideMark/>
          </w:tcPr>
          <w:p w:rsidR="00BD3663" w:rsidRPr="00ED7D0C"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Alquiler</w:t>
            </w:r>
          </w:p>
        </w:tc>
        <w:tc>
          <w:tcPr>
            <w:tcW w:w="2268" w:type="dxa"/>
            <w:noWrap/>
            <w:hideMark/>
          </w:tcPr>
          <w:p w:rsidR="00BD3663" w:rsidRPr="00ED7D0C" w:rsidRDefault="00BD3663" w:rsidP="00ED7D0C">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3686" w:type="dxa"/>
            <w:noWrap/>
            <w:hideMark/>
          </w:tcPr>
          <w:p w:rsidR="00BD3663" w:rsidRPr="00ED7D0C"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984" w:type="dxa"/>
            <w:noWrap/>
            <w:hideMark/>
          </w:tcPr>
          <w:p w:rsidR="00BD3663" w:rsidRPr="00ED7D0C" w:rsidRDefault="00BD3663"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657</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Pr="00ED7D0C" w:rsidRDefault="00BD3663"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BD3663" w:rsidRPr="00ED7D0C" w:rsidRDefault="00BD3663"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Electricidad (Tarifa general simple)</w:t>
            </w:r>
          </w:p>
        </w:tc>
        <w:tc>
          <w:tcPr>
            <w:tcW w:w="2268" w:type="dxa"/>
            <w:noWrap/>
          </w:tcPr>
          <w:p w:rsidR="00BD3663" w:rsidRPr="00ED7D0C"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0,1479/kWh + 5,77 mensual fijo</w:t>
            </w:r>
          </w:p>
        </w:tc>
        <w:tc>
          <w:tcPr>
            <w:tcW w:w="3686" w:type="dxa"/>
            <w:noWrap/>
          </w:tcPr>
          <w:p w:rsidR="00BD3663" w:rsidRPr="00ED7D0C"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(350W (servidor) + 20W (Equipamiento de redes))*24 + (200W (Torres)*4 +</w:t>
            </w:r>
            <w:r>
              <w:rPr>
                <w:rFonts w:eastAsia="Times New Roman" w:cstheme="minorHAnsi"/>
                <w:sz w:val="18"/>
                <w:szCs w:val="18"/>
                <w:lang w:eastAsia="es-ES"/>
              </w:rPr>
              <w:br/>
              <w:t>45W (Iluminación)*8)*8 = 17920Wh * 31d = 555kWh por mes</w:t>
            </w:r>
          </w:p>
        </w:tc>
        <w:tc>
          <w:tcPr>
            <w:tcW w:w="1984" w:type="dxa"/>
            <w:noWrap/>
          </w:tcPr>
          <w:p w:rsidR="00BD3663" w:rsidRPr="00ED7D0C" w:rsidRDefault="00BD3663" w:rsidP="00ED7D0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555 kWh * 0.1479 U$S +5.77U$S= 88</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Default="00BD3663" w:rsidP="00C70397">
            <w:pPr>
              <w:rPr>
                <w:rFonts w:eastAsia="Times New Roman" w:cstheme="minorHAnsi"/>
                <w:sz w:val="18"/>
                <w:szCs w:val="18"/>
                <w:lang w:eastAsia="es-ES"/>
              </w:rPr>
            </w:pPr>
            <w:r>
              <w:rPr>
                <w:rFonts w:eastAsia="Times New Roman" w:cstheme="minorHAnsi"/>
                <w:sz w:val="18"/>
                <w:szCs w:val="18"/>
                <w:lang w:eastAsia="es-ES"/>
              </w:rPr>
              <w:t>Seguridad</w:t>
            </w:r>
          </w:p>
        </w:tc>
        <w:tc>
          <w:tcPr>
            <w:tcW w:w="1417" w:type="dxa"/>
            <w:noWrap/>
          </w:tcPr>
          <w:p w:rsidR="00BD3663"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Alarmas</w:t>
            </w:r>
          </w:p>
        </w:tc>
        <w:tc>
          <w:tcPr>
            <w:tcW w:w="2268"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c>
          <w:tcPr>
            <w:tcW w:w="3686"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BD3663" w:rsidRDefault="00BD3663"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Default="00BD3663"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BD3663" w:rsidRDefault="00BD3663"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Conexión a internet vía MPLS</w:t>
            </w:r>
          </w:p>
        </w:tc>
        <w:tc>
          <w:tcPr>
            <w:tcW w:w="2268" w:type="dxa"/>
            <w:noWrap/>
          </w:tcPr>
          <w:p w:rsidR="00BD3663"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Desconocido ya que debe ser negociado con Antel, estimado 150U$S por mes</w:t>
            </w:r>
          </w:p>
        </w:tc>
        <w:tc>
          <w:tcPr>
            <w:tcW w:w="3686" w:type="dxa"/>
            <w:noWrap/>
          </w:tcPr>
          <w:p w:rsidR="00BD3663"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BD3663" w:rsidRDefault="00BD3663" w:rsidP="00ED7D0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Default="00BD3663"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BD3663" w:rsidRDefault="00BD3663" w:rsidP="000E686D">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Dominio (incluido en el plan de Antel durante el primer año)</w:t>
            </w:r>
          </w:p>
        </w:tc>
        <w:tc>
          <w:tcPr>
            <w:tcW w:w="2268"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670$U al año</w:t>
            </w:r>
          </w:p>
        </w:tc>
        <w:tc>
          <w:tcPr>
            <w:tcW w:w="3686"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 (SÓLO A PARTIR DEL MES 13)</w:t>
            </w:r>
          </w:p>
        </w:tc>
        <w:tc>
          <w:tcPr>
            <w:tcW w:w="1984" w:type="dxa"/>
            <w:noWrap/>
          </w:tcPr>
          <w:p w:rsidR="00BD3663" w:rsidRDefault="00BD3663"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1.59</w:t>
            </w:r>
          </w:p>
        </w:tc>
      </w:tr>
    </w:tbl>
    <w:tbl>
      <w:tblPr>
        <w:tblStyle w:val="PlainTable3"/>
        <w:tblpPr w:leftFromText="141" w:rightFromText="141" w:vertAnchor="text" w:horzAnchor="page" w:tblpX="5101" w:tblpY="347"/>
        <w:tblW w:w="6663" w:type="dxa"/>
        <w:tblLook w:val="04A0" w:firstRow="1" w:lastRow="0" w:firstColumn="1" w:lastColumn="0" w:noHBand="0" w:noVBand="1"/>
      </w:tblPr>
      <w:tblGrid>
        <w:gridCol w:w="5529"/>
        <w:gridCol w:w="1134"/>
      </w:tblGrid>
      <w:tr w:rsidR="00765FBF" w:rsidTr="00DF2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9" w:type="dxa"/>
          </w:tcPr>
          <w:p w:rsidR="00765FBF" w:rsidRDefault="00765FBF" w:rsidP="00DF26FF">
            <w:pPr>
              <w:rPr>
                <w:rFonts w:ascii="Times New Roman" w:hAnsi="Times New Roman" w:cs="Times New Roman"/>
              </w:rPr>
            </w:pPr>
          </w:p>
        </w:tc>
        <w:tc>
          <w:tcPr>
            <w:tcW w:w="1134" w:type="dxa"/>
          </w:tcPr>
          <w:p w:rsidR="00765FBF" w:rsidRDefault="00765FBF" w:rsidP="00DF26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65FB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5FBF" w:rsidRPr="00DF26FF" w:rsidRDefault="00DF26FF" w:rsidP="00DF26FF">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C</w:t>
            </w:r>
            <w:r w:rsidR="00765FBF" w:rsidRPr="00DF26FF">
              <w:rPr>
                <w:rFonts w:ascii="Times New Roman" w:hAnsi="Times New Roman" w:cs="Times New Roman"/>
                <w:b w:val="0"/>
                <w:bCs w:val="0"/>
                <w:caps w:val="0"/>
                <w:sz w:val="20"/>
                <w:szCs w:val="20"/>
              </w:rPr>
              <w:t xml:space="preserve">ostos </w:t>
            </w:r>
            <w:r w:rsidRPr="00DF26FF">
              <w:rPr>
                <w:rFonts w:ascii="Times New Roman" w:hAnsi="Times New Roman" w:cs="Times New Roman"/>
                <w:b w:val="0"/>
                <w:bCs w:val="0"/>
                <w:caps w:val="0"/>
                <w:sz w:val="20"/>
                <w:szCs w:val="20"/>
              </w:rPr>
              <w:t>iniciales</w:t>
            </w:r>
            <w:r w:rsidR="00765FBF" w:rsidRPr="00DF26FF">
              <w:rPr>
                <w:rFonts w:ascii="Times New Roman" w:hAnsi="Times New Roman" w:cs="Times New Roman"/>
                <w:b w:val="0"/>
                <w:bCs w:val="0"/>
                <w:caps w:val="0"/>
                <w:sz w:val="20"/>
                <w:szCs w:val="20"/>
              </w:rPr>
              <w:t xml:space="preserve"> </w:t>
            </w:r>
          </w:p>
        </w:tc>
        <w:tc>
          <w:tcPr>
            <w:tcW w:w="1134" w:type="dxa"/>
          </w:tcPr>
          <w:p w:rsidR="00765FB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r w:rsidR="00435176">
              <w:rPr>
                <w:rFonts w:ascii="Times New Roman" w:hAnsi="Times New Roman" w:cs="Times New Roman"/>
                <w:sz w:val="20"/>
                <w:szCs w:val="20"/>
              </w:rPr>
              <w:t>.</w:t>
            </w:r>
            <w:r>
              <w:rPr>
                <w:rFonts w:ascii="Times New Roman" w:hAnsi="Times New Roman" w:cs="Times New Roman"/>
                <w:sz w:val="20"/>
                <w:szCs w:val="20"/>
              </w:rPr>
              <w:t>327</w:t>
            </w:r>
          </w:p>
        </w:tc>
      </w:tr>
      <w:tr w:rsidR="00765FB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765FB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Costo operativo por mes, durante los 12 primeros</w:t>
            </w:r>
            <w:r w:rsidR="00DF26FF" w:rsidRPr="00DF26FF">
              <w:rPr>
                <w:rFonts w:ascii="Times New Roman" w:hAnsi="Times New Roman" w:cs="Times New Roman"/>
                <w:b w:val="0"/>
                <w:bCs w:val="0"/>
                <w:caps w:val="0"/>
                <w:sz w:val="20"/>
                <w:szCs w:val="20"/>
              </w:rPr>
              <w:t xml:space="preserve"> meses </w:t>
            </w:r>
          </w:p>
        </w:tc>
        <w:tc>
          <w:tcPr>
            <w:tcW w:w="1134" w:type="dxa"/>
          </w:tcPr>
          <w:p w:rsidR="00765FB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925</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Costo operativo por mes, </w:t>
            </w:r>
            <w:r>
              <w:rPr>
                <w:rFonts w:ascii="Times New Roman" w:hAnsi="Times New Roman" w:cs="Times New Roman"/>
                <w:b w:val="0"/>
                <w:bCs w:val="0"/>
                <w:caps w:val="0"/>
                <w:sz w:val="20"/>
                <w:szCs w:val="20"/>
              </w:rPr>
              <w:t xml:space="preserve">luego de los 12 primeros meses </w:t>
            </w:r>
            <w:r w:rsidRPr="00DF26FF">
              <w:rPr>
                <w:rFonts w:ascii="Times New Roman" w:hAnsi="Times New Roman" w:cs="Times New Roman"/>
                <w:b w:val="0"/>
                <w:bCs w:val="0"/>
                <w:caps w:val="0"/>
                <w:sz w:val="20"/>
                <w:szCs w:val="20"/>
              </w:rPr>
              <w:t xml:space="preserve"> </w:t>
            </w:r>
          </w:p>
        </w:tc>
        <w:tc>
          <w:tcPr>
            <w:tcW w:w="1134" w:type="dxa"/>
          </w:tcPr>
          <w:p w:rsid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926.59</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Numero de meces de operación calculados en primera instancia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Dólares </w:t>
            </w:r>
          </w:p>
        </w:tc>
        <w:tc>
          <w:tcPr>
            <w:tcW w:w="1134" w:type="dxa"/>
          </w:tcPr>
          <w:p w:rsidR="00DF26F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r w:rsidR="00435176">
              <w:rPr>
                <w:rFonts w:ascii="Times New Roman" w:hAnsi="Times New Roman" w:cs="Times New Roman"/>
                <w:sz w:val="20"/>
                <w:szCs w:val="20"/>
              </w:rPr>
              <w:t>.</w:t>
            </w:r>
            <w:r>
              <w:rPr>
                <w:rFonts w:ascii="Times New Roman" w:hAnsi="Times New Roman" w:cs="Times New Roman"/>
                <w:sz w:val="20"/>
                <w:szCs w:val="20"/>
              </w:rPr>
              <w:t>546</w:t>
            </w:r>
            <w:r w:rsidR="00435176">
              <w:rPr>
                <w:rFonts w:ascii="Times New Roman" w:hAnsi="Times New Roman" w:cs="Times New Roman"/>
                <w:sz w:val="20"/>
                <w:szCs w:val="20"/>
              </w:rPr>
              <w:t>,</w:t>
            </w:r>
            <w:r>
              <w:rPr>
                <w:rFonts w:ascii="Times New Roman" w:hAnsi="Times New Roman" w:cs="Times New Roman"/>
                <w:sz w:val="20"/>
                <w:szCs w:val="20"/>
              </w:rPr>
              <w:t>08</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Pesos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1.278.972</w:t>
            </w:r>
          </w:p>
        </w:tc>
      </w:tr>
    </w:tbl>
    <w:p w:rsidR="00DF26FF" w:rsidRDefault="00DF26FF" w:rsidP="00ED7D0C">
      <w:pPr>
        <w:rPr>
          <w:rFonts w:ascii="Times New Roman" w:hAnsi="Times New Roman" w:cs="Times New Roman"/>
        </w:rPr>
      </w:pPr>
    </w:p>
    <w:p w:rsidR="00EB3C42" w:rsidRDefault="00EB3C42" w:rsidP="00ED7D0C">
      <w:pPr>
        <w:rPr>
          <w:rFonts w:ascii="Times New Roman" w:hAnsi="Times New Roman" w:cs="Times New Roman"/>
        </w:rPr>
      </w:pPr>
      <w:r>
        <w:rPr>
          <w:rFonts w:ascii="Times New Roman" w:hAnsi="Times New Roman" w:cs="Times New Roman"/>
        </w:rPr>
        <w:t>Se ignoran costos salariales (por razones de ahorro) y bancarios (desconocemos sus costos).</w:t>
      </w:r>
    </w:p>
    <w:p w:rsidR="00DF26FF" w:rsidRPr="00ED7D0C" w:rsidRDefault="00ED7D0C" w:rsidP="00ED7D0C">
      <w:pPr>
        <w:rPr>
          <w:rFonts w:ascii="Times New Roman" w:hAnsi="Times New Roman" w:cs="Times New Roman"/>
        </w:rPr>
      </w:pPr>
      <w:r>
        <w:rPr>
          <w:rFonts w:ascii="Times New Roman" w:hAnsi="Times New Roman" w:cs="Times New Roman"/>
        </w:rPr>
        <w:t xml:space="preserve">No consideramos que sea financieramente viable hacer el </w:t>
      </w:r>
      <w:r>
        <w:rPr>
          <w:rFonts w:ascii="Times New Roman" w:hAnsi="Times New Roman" w:cs="Times New Roman"/>
          <w:i/>
        </w:rPr>
        <w:t>leasing</w:t>
      </w:r>
      <w:r>
        <w:rPr>
          <w:rFonts w:ascii="Times New Roman" w:hAnsi="Times New Roman" w:cs="Times New Roman"/>
        </w:rPr>
        <w:t xml:space="preserve"> de nuestro equipamiento, ya que la frecuencia de necesidad de recambio es muy baja en relación al costo del mismo. Además, contamos con equipamiento previamente aportado por los socios de la empresa.</w:t>
      </w:r>
    </w:p>
    <w:p w:rsidR="004C513E" w:rsidRPr="00680C52" w:rsidRDefault="004C513E" w:rsidP="00680C52">
      <w:pPr>
        <w:pStyle w:val="Ttulo1"/>
        <w:jc w:val="both"/>
        <w:rPr>
          <w:rFonts w:ascii="Times New Roman" w:hAnsi="Times New Roman" w:cs="Times New Roman"/>
          <w:b/>
          <w:bCs/>
          <w:color w:val="000000" w:themeColor="text1"/>
          <w:sz w:val="28"/>
          <w:szCs w:val="28"/>
        </w:rPr>
      </w:pPr>
      <w:r w:rsidRPr="00680C52">
        <w:rPr>
          <w:rFonts w:ascii="Times New Roman" w:hAnsi="Times New Roman" w:cs="Times New Roman"/>
          <w:b/>
          <w:bCs/>
          <w:color w:val="000000" w:themeColor="text1"/>
          <w:sz w:val="28"/>
          <w:szCs w:val="28"/>
        </w:rPr>
        <w:lastRenderedPageBreak/>
        <w:t>Localización de la empresa</w:t>
      </w:r>
    </w:p>
    <w:p w:rsidR="00C41F9F" w:rsidRPr="00680C52" w:rsidRDefault="006E30F6" w:rsidP="00680C52">
      <w:pPr>
        <w:jc w:val="both"/>
        <w:rPr>
          <w:rFonts w:ascii="Times New Roman" w:hAnsi="Times New Roman" w:cs="Times New Roman"/>
        </w:rPr>
      </w:pPr>
      <w:r w:rsidRPr="00680C52">
        <w:rPr>
          <w:rFonts w:ascii="Times New Roman" w:hAnsi="Times New Roman" w:cs="Times New Roman"/>
        </w:rPr>
        <w:t>Previo a elegir la localización de la empresa tenemos que recapitular los requisitos que deben cumplir dicho local, las cuales son las siguientes:</w:t>
      </w:r>
    </w:p>
    <w:p w:rsidR="006E30F6"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Accesibilidad</w:t>
      </w:r>
      <w:r w:rsidRPr="00DF26FF">
        <w:rPr>
          <w:rFonts w:ascii="Times New Roman" w:hAnsi="Times New Roman" w:cs="Times New Roman"/>
          <w:sz w:val="21"/>
          <w:szCs w:val="21"/>
        </w:rPr>
        <w:t xml:space="preserve">: </w:t>
      </w:r>
      <w:r w:rsidR="00537767" w:rsidRPr="00DF26FF">
        <w:rPr>
          <w:rFonts w:ascii="Times New Roman" w:hAnsi="Times New Roman" w:cs="Times New Roman"/>
          <w:sz w:val="21"/>
          <w:szCs w:val="21"/>
        </w:rPr>
        <w:t xml:space="preserve">Es </w:t>
      </w:r>
      <w:r w:rsidR="008D23E4" w:rsidRPr="00DF26FF">
        <w:rPr>
          <w:rFonts w:ascii="Times New Roman" w:hAnsi="Times New Roman" w:cs="Times New Roman"/>
          <w:sz w:val="21"/>
          <w:szCs w:val="21"/>
        </w:rPr>
        <w:t>crítico</w:t>
      </w:r>
      <w:r w:rsidR="00537767" w:rsidRPr="00DF26FF">
        <w:rPr>
          <w:rFonts w:ascii="Times New Roman" w:hAnsi="Times New Roman" w:cs="Times New Roman"/>
          <w:sz w:val="21"/>
          <w:szCs w:val="21"/>
        </w:rPr>
        <w:t xml:space="preserve"> para la empresa que los </w:t>
      </w:r>
      <w:r w:rsidR="00CF1EEA" w:rsidRPr="00DF26FF">
        <w:rPr>
          <w:rFonts w:ascii="Times New Roman" w:hAnsi="Times New Roman" w:cs="Times New Roman"/>
          <w:sz w:val="21"/>
          <w:szCs w:val="21"/>
        </w:rPr>
        <w:t>empleados</w:t>
      </w:r>
      <w:r w:rsidR="00537767" w:rsidRPr="00DF26FF">
        <w:rPr>
          <w:rFonts w:ascii="Times New Roman" w:hAnsi="Times New Roman" w:cs="Times New Roman"/>
          <w:sz w:val="21"/>
          <w:szCs w:val="21"/>
        </w:rPr>
        <w:t xml:space="preserve"> de la misma </w:t>
      </w:r>
      <w:r w:rsidR="00CF1EEA" w:rsidRPr="00DF26FF">
        <w:rPr>
          <w:rFonts w:ascii="Times New Roman" w:hAnsi="Times New Roman" w:cs="Times New Roman"/>
          <w:sz w:val="21"/>
          <w:szCs w:val="21"/>
        </w:rPr>
        <w:t>puedan llegar desde cualquier punto de Montevideo de forma fácil</w:t>
      </w:r>
      <w:r w:rsidR="00AA4448">
        <w:rPr>
          <w:rFonts w:ascii="Times New Roman" w:hAnsi="Times New Roman" w:cs="Times New Roman"/>
          <w:sz w:val="21"/>
          <w:szCs w:val="21"/>
        </w:rPr>
        <w:t>,</w:t>
      </w:r>
      <w:r w:rsidR="00CF1EEA" w:rsidRPr="00DF26FF">
        <w:rPr>
          <w:rFonts w:ascii="Times New Roman" w:hAnsi="Times New Roman" w:cs="Times New Roman"/>
          <w:sz w:val="21"/>
          <w:szCs w:val="21"/>
        </w:rPr>
        <w:t xml:space="preserve"> y que tengan la mayor cantidad de líneas de ómnibus para hacerlo</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Acceso al internet</w:t>
      </w:r>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Como empresa de software que somos, la interconexión con el exterior es clave. Por ello mismo debemos estar en una zona de Montevideo donde Antel ya haya instalado la fibra óptica. Puede revisarlo con el siguiente mapa </w:t>
      </w:r>
      <w:hyperlink r:id="rId7" w:history="1">
        <w:r w:rsidR="00CF1EEA" w:rsidRPr="00DF26FF">
          <w:rPr>
            <w:rStyle w:val="Hipervnculo"/>
            <w:rFonts w:ascii="Times New Roman" w:hAnsi="Times New Roman" w:cs="Times New Roman"/>
            <w:sz w:val="21"/>
            <w:szCs w:val="21"/>
          </w:rPr>
          <w:t>http://www.antel.com.uy/personas-y-hogares/internet/fibra-optica/zonas-de-instalacion</w:t>
        </w:r>
      </w:hyperlink>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Seguridad</w:t>
      </w:r>
      <w:r w:rsidR="00CF1EEA" w:rsidRPr="00DF26FF">
        <w:rPr>
          <w:rFonts w:ascii="Times New Roman" w:hAnsi="Times New Roman" w:cs="Times New Roman"/>
          <w:b/>
          <w:bCs/>
          <w:sz w:val="21"/>
          <w:szCs w:val="21"/>
        </w:rPr>
        <w:t>:</w:t>
      </w:r>
      <w:r w:rsidR="00CF1EEA" w:rsidRPr="00DF26FF">
        <w:rPr>
          <w:rFonts w:ascii="Times New Roman" w:hAnsi="Times New Roman" w:cs="Times New Roman"/>
          <w:sz w:val="21"/>
          <w:szCs w:val="21"/>
        </w:rPr>
        <w:t xml:space="preserve"> Como empresa de software que somos, estamos equipados con hardware de alta potencia, tanto a nivel de terminales, como de servidores como a nivel de equipamiento de red. Es por ello que es </w:t>
      </w:r>
      <w:r w:rsidR="004219C6" w:rsidRPr="00DF26FF">
        <w:rPr>
          <w:rFonts w:ascii="Times New Roman" w:hAnsi="Times New Roman" w:cs="Times New Roman"/>
          <w:sz w:val="21"/>
          <w:szCs w:val="21"/>
        </w:rPr>
        <w:t>crítico</w:t>
      </w:r>
      <w:r w:rsidR="00CF1EEA" w:rsidRPr="00DF26FF">
        <w:rPr>
          <w:rFonts w:ascii="Times New Roman" w:hAnsi="Times New Roman" w:cs="Times New Roman"/>
          <w:sz w:val="21"/>
          <w:szCs w:val="21"/>
        </w:rPr>
        <w:t xml:space="preserve"> que el local donde este alojado dicho equipamiento est</w:t>
      </w:r>
      <w:r w:rsidR="004219C6">
        <w:rPr>
          <w:rFonts w:ascii="Times New Roman" w:hAnsi="Times New Roman" w:cs="Times New Roman"/>
          <w:sz w:val="21"/>
          <w:szCs w:val="21"/>
        </w:rPr>
        <w:t>é</w:t>
      </w:r>
      <w:r w:rsidR="00CF1EEA" w:rsidRPr="00DF26FF">
        <w:rPr>
          <w:rFonts w:ascii="Times New Roman" w:hAnsi="Times New Roman" w:cs="Times New Roman"/>
          <w:sz w:val="21"/>
          <w:szCs w:val="21"/>
        </w:rPr>
        <w:t xml:space="preserve"> radicado en una zona de Montevideo donde el robo no sea algo frecuente.</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entes públicos</w:t>
      </w:r>
      <w:proofErr w:type="gramStart"/>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 En</w:t>
      </w:r>
      <w:proofErr w:type="gramEnd"/>
      <w:r w:rsidR="00CF1EEA" w:rsidRPr="00DF26FF">
        <w:rPr>
          <w:rFonts w:ascii="Times New Roman" w:hAnsi="Times New Roman" w:cs="Times New Roman"/>
          <w:sz w:val="21"/>
          <w:szCs w:val="21"/>
        </w:rPr>
        <w:t xml:space="preserve">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w:t>
      </w:r>
    </w:p>
    <w:p w:rsidR="00B07DCB" w:rsidRPr="00DF26FF" w:rsidRDefault="00B07DCB"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clientes:</w:t>
      </w:r>
      <w:r w:rsidRPr="00DF26FF">
        <w:rPr>
          <w:rFonts w:ascii="Times New Roman" w:hAnsi="Times New Roman" w:cs="Times New Roman"/>
          <w:sz w:val="21"/>
          <w:szCs w:val="21"/>
        </w:rPr>
        <w:t xml:space="preserve"> Para mayor cercanía con nuestros clientes, se debe asignar una zona cercana a donde ellos tienen situadas generalmente sus casas centrales, que es cercano al puerto de Montevideo en la mayoría de los casos. Por lo tanto, el lugar debe situarse preferentemente a unos</w:t>
      </w:r>
      <w:r w:rsidR="00DF26FF" w:rsidRPr="00DF26FF">
        <w:rPr>
          <w:rFonts w:ascii="Times New Roman" w:hAnsi="Times New Roman" w:cs="Times New Roman"/>
          <w:sz w:val="21"/>
          <w:szCs w:val="21"/>
        </w:rPr>
        <w:t xml:space="preserve"> </w:t>
      </w:r>
      <w:r w:rsidRPr="00DF26FF">
        <w:rPr>
          <w:rFonts w:ascii="Times New Roman" w:hAnsi="Times New Roman" w:cs="Times New Roman"/>
          <w:sz w:val="21"/>
          <w:szCs w:val="21"/>
        </w:rPr>
        <w:t>2.5KM de radio de distancia del puerto de Montevideo.</w:t>
      </w:r>
      <w:r w:rsidR="00BA4FF7" w:rsidRPr="00DF26FF">
        <w:rPr>
          <w:rFonts w:ascii="Times New Roman" w:hAnsi="Times New Roman" w:cs="Times New Roman"/>
          <w:sz w:val="21"/>
          <w:szCs w:val="21"/>
        </w:rPr>
        <w:t xml:space="preserve"> Los barrios que cumplen esta restricción son los barrios de Ciudad Vieja y Cordón.</w:t>
      </w:r>
    </w:p>
    <w:p w:rsidR="00CF1EEA" w:rsidRPr="00680C52" w:rsidRDefault="00CF1EEA" w:rsidP="00680C52">
      <w:pPr>
        <w:jc w:val="both"/>
        <w:rPr>
          <w:rFonts w:ascii="Times New Roman" w:hAnsi="Times New Roman" w:cs="Times New Roman"/>
        </w:rPr>
      </w:pPr>
      <w:r w:rsidRPr="00680C52">
        <w:rPr>
          <w:rFonts w:ascii="Times New Roman" w:hAnsi="Times New Roman" w:cs="Times New Roman"/>
          <w:b/>
          <w:bCs/>
        </w:rPr>
        <w:t>Observación</w:t>
      </w:r>
      <w:r w:rsidRPr="00680C52">
        <w:rPr>
          <w:rFonts w:ascii="Times New Roman" w:hAnsi="Times New Roman" w:cs="Times New Roman"/>
        </w:rPr>
        <w:t>: A diferencia de otros rub</w:t>
      </w:r>
      <w:r w:rsidR="004219C6">
        <w:rPr>
          <w:rFonts w:ascii="Times New Roman" w:hAnsi="Times New Roman" w:cs="Times New Roman"/>
        </w:rPr>
        <w:t>r</w:t>
      </w:r>
      <w:r w:rsidRPr="00680C52">
        <w:rPr>
          <w:rFonts w:ascii="Times New Roman" w:hAnsi="Times New Roman" w:cs="Times New Roman"/>
        </w:rPr>
        <w:t xml:space="preserve">os, donde la </w:t>
      </w:r>
      <w:r w:rsidR="004219C6">
        <w:rPr>
          <w:rFonts w:ascii="Times New Roman" w:hAnsi="Times New Roman" w:cs="Times New Roman"/>
        </w:rPr>
        <w:t>I</w:t>
      </w:r>
      <w:r w:rsidRPr="00680C52">
        <w:rPr>
          <w:rFonts w:ascii="Times New Roman" w:hAnsi="Times New Roman" w:cs="Times New Roman"/>
        </w:rPr>
        <w:t>ntendencia designa zonas específicas para la radicación de</w:t>
      </w:r>
      <w:r w:rsidR="00773B70" w:rsidRPr="00680C52">
        <w:rPr>
          <w:rFonts w:ascii="Times New Roman" w:hAnsi="Times New Roman" w:cs="Times New Roman"/>
        </w:rPr>
        <w:t xml:space="preserve"> la empresa (como los talleres automotrices), las empresas de software no tienen dicha limitación, por lo </w:t>
      </w:r>
      <w:r w:rsidR="00AD606F" w:rsidRPr="00680C52">
        <w:rPr>
          <w:rFonts w:ascii="Times New Roman" w:hAnsi="Times New Roman" w:cs="Times New Roman"/>
        </w:rPr>
        <w:t>tanto,</w:t>
      </w:r>
      <w:r w:rsidR="00773B70" w:rsidRPr="00680C52">
        <w:rPr>
          <w:rFonts w:ascii="Times New Roman" w:hAnsi="Times New Roman" w:cs="Times New Roman"/>
        </w:rPr>
        <w:t xml:space="preserve"> este factor no deberá ser tomado en cuenta.</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w:t>
      </w:r>
      <w:r w:rsidR="00C40903" w:rsidRPr="00680C52">
        <w:rPr>
          <w:rFonts w:ascii="Times New Roman" w:hAnsi="Times New Roman" w:cs="Times New Roman"/>
          <w:b/>
          <w:bCs/>
        </w:rPr>
        <w:t>Aquillado</w:t>
      </w:r>
      <w:r w:rsidRPr="00680C52">
        <w:rPr>
          <w:rFonts w:ascii="Times New Roman" w:hAnsi="Times New Roman" w:cs="Times New Roman"/>
          <w:b/>
          <w:bCs/>
        </w:rPr>
        <w:t>, comprado o propio?:</w:t>
      </w:r>
      <w:r w:rsidRPr="00680C52">
        <w:rPr>
          <w:rFonts w:ascii="Times New Roman" w:hAnsi="Times New Roman" w:cs="Times New Roman"/>
        </w:rPr>
        <w:t xml:space="preserve"> Se debe tener en</w:t>
      </w:r>
      <w:r w:rsidR="004219C6">
        <w:rPr>
          <w:rFonts w:ascii="Times New Roman" w:hAnsi="Times New Roman" w:cs="Times New Roman"/>
        </w:rPr>
        <w:t xml:space="preserve"> </w:t>
      </w:r>
      <w:r w:rsidRPr="00680C52">
        <w:rPr>
          <w:rFonts w:ascii="Times New Roman" w:hAnsi="Times New Roman" w:cs="Times New Roman"/>
        </w:rPr>
        <w:t xml:space="preserve">cuenta, que, aunque seamos una SRL, si alguno de los socios aporta al capital de la sociedad una propiedad para ser utilizada como local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w:t>
      </w:r>
      <w:r w:rsidR="004219C6">
        <w:rPr>
          <w:rFonts w:ascii="Times New Roman" w:hAnsi="Times New Roman" w:cs="Times New Roman"/>
        </w:rPr>
        <w:t>e</w:t>
      </w:r>
      <w:r w:rsidRPr="00680C52">
        <w:rPr>
          <w:rFonts w:ascii="Times New Roman" w:hAnsi="Times New Roman" w:cs="Times New Roman"/>
        </w:rPr>
        <w:t xml:space="preserve"> involucrarse con un banco para pagar </w:t>
      </w:r>
      <w:r w:rsidR="004219C6">
        <w:rPr>
          <w:rFonts w:ascii="Times New Roman" w:hAnsi="Times New Roman" w:cs="Times New Roman"/>
        </w:rPr>
        <w:t>el local</w:t>
      </w:r>
      <w:r w:rsidRPr="00680C52">
        <w:rPr>
          <w:rFonts w:ascii="Times New Roman" w:hAnsi="Times New Roman" w:cs="Times New Roman"/>
        </w:rPr>
        <w:t xml:space="preserve"> en cuotas representa un riesgo para la empresa (ya que queda comprometida a seguir pagando sin importar su situación). Por lo antes dicho concluimos que </w:t>
      </w:r>
      <w:r w:rsidR="004219C6">
        <w:rPr>
          <w:rFonts w:ascii="Times New Roman" w:hAnsi="Times New Roman" w:cs="Times New Roman"/>
        </w:rPr>
        <w:t xml:space="preserve">el local </w:t>
      </w:r>
      <w:r w:rsidRPr="00680C52">
        <w:rPr>
          <w:rFonts w:ascii="Times New Roman" w:hAnsi="Times New Roman" w:cs="Times New Roman"/>
        </w:rPr>
        <w:t xml:space="preserve">debe ser </w:t>
      </w:r>
      <w:r w:rsidR="00AD606F" w:rsidRPr="00680C52">
        <w:rPr>
          <w:rFonts w:ascii="Times New Roman" w:hAnsi="Times New Roman" w:cs="Times New Roman"/>
        </w:rPr>
        <w:t>alquilado</w:t>
      </w:r>
      <w:r w:rsidRPr="00680C52">
        <w:rPr>
          <w:rFonts w:ascii="Times New Roman" w:hAnsi="Times New Roman" w:cs="Times New Roman"/>
        </w:rPr>
        <w:t>, por lo menos durante los inicios de la empres</w:t>
      </w:r>
      <w:r w:rsidR="00AD606F" w:rsidRPr="00680C52">
        <w:rPr>
          <w:rFonts w:ascii="Times New Roman" w:hAnsi="Times New Roman" w:cs="Times New Roman"/>
        </w:rPr>
        <w:t xml:space="preserve">a. Al estar operando con pocos socios los cuales no aportan sumas </w:t>
      </w:r>
      <w:r w:rsidR="004219C6">
        <w:rPr>
          <w:rFonts w:ascii="Times New Roman" w:hAnsi="Times New Roman" w:cs="Times New Roman"/>
        </w:rPr>
        <w:t>importantes,</w:t>
      </w:r>
      <w:r w:rsidR="00AD606F" w:rsidRPr="00680C52">
        <w:rPr>
          <w:rFonts w:ascii="Times New Roman" w:hAnsi="Times New Roman" w:cs="Times New Roman"/>
        </w:rPr>
        <w:t xml:space="preserve">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 pero en un primer momento queda descartado.</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Conclusión</w:t>
      </w:r>
      <w:r w:rsidRPr="00680C52">
        <w:rPr>
          <w:rFonts w:ascii="Times New Roman" w:hAnsi="Times New Roman" w:cs="Times New Roman"/>
        </w:rPr>
        <w:t>:</w:t>
      </w:r>
    </w:p>
    <w:p w:rsidR="00C41F9F" w:rsidRPr="00680C52" w:rsidRDefault="00AD606F" w:rsidP="00680C52">
      <w:pPr>
        <w:jc w:val="both"/>
        <w:rPr>
          <w:rFonts w:ascii="Times New Roman" w:hAnsi="Times New Roman" w:cs="Times New Roman"/>
        </w:rPr>
      </w:pPr>
      <w:r w:rsidRPr="00680C52">
        <w:rPr>
          <w:rFonts w:ascii="Times New Roman" w:hAnsi="Times New Roman" w:cs="Times New Roman"/>
        </w:rPr>
        <w:t>Por los requisitos que debe cumplir el lugar entendemos que la mejor zona donde debe encontrarse la empresa debe ser en el Centro</w:t>
      </w:r>
      <w:r w:rsidR="005030AE" w:rsidRPr="00680C52">
        <w:rPr>
          <w:rFonts w:ascii="Times New Roman" w:hAnsi="Times New Roman" w:cs="Times New Roman"/>
        </w:rPr>
        <w:t xml:space="preserve">. Ya que es extremadamente accesible debido a que la mayoría de líneas de ómnibus pasan por ahí. Toda la zona del centro posee fibra óptica según Antel. Además, según múltiples fuentes </w:t>
      </w:r>
      <w:r w:rsidR="004219C6">
        <w:rPr>
          <w:rFonts w:ascii="Times New Roman" w:hAnsi="Times New Roman" w:cs="Times New Roman"/>
        </w:rPr>
        <w:t>e</w:t>
      </w:r>
      <w:r w:rsidR="005030AE" w:rsidRPr="00680C52">
        <w:rPr>
          <w:rFonts w:ascii="Times New Roman" w:hAnsi="Times New Roman" w:cs="Times New Roman"/>
        </w:rPr>
        <w:t xml:space="preserve">l centro es una de las zonas más seguras de Montevideo, siempre y cuando sea cerca de 18 de julio. Y por último la mayoría de entes públicos se encuentras distribuidos entre la </w:t>
      </w:r>
      <w:r w:rsidR="004219C6">
        <w:rPr>
          <w:rFonts w:ascii="Times New Roman" w:hAnsi="Times New Roman" w:cs="Times New Roman"/>
        </w:rPr>
        <w:t>C</w:t>
      </w:r>
      <w:r w:rsidR="005030AE" w:rsidRPr="00680C52">
        <w:rPr>
          <w:rFonts w:ascii="Times New Roman" w:hAnsi="Times New Roman" w:cs="Times New Roman"/>
        </w:rPr>
        <w:t xml:space="preserve">uidad </w:t>
      </w:r>
      <w:r w:rsidR="004219C6">
        <w:rPr>
          <w:rFonts w:ascii="Times New Roman" w:hAnsi="Times New Roman" w:cs="Times New Roman"/>
        </w:rPr>
        <w:t>V</w:t>
      </w:r>
      <w:r w:rsidR="005030AE" w:rsidRPr="00680C52">
        <w:rPr>
          <w:rFonts w:ascii="Times New Roman" w:hAnsi="Times New Roman" w:cs="Times New Roman"/>
        </w:rPr>
        <w:t>ieja y e</w:t>
      </w:r>
      <w:r w:rsidR="004219C6">
        <w:rPr>
          <w:rFonts w:ascii="Times New Roman" w:hAnsi="Times New Roman" w:cs="Times New Roman"/>
        </w:rPr>
        <w:t xml:space="preserve">n </w:t>
      </w:r>
      <w:r w:rsidR="00C40903">
        <w:rPr>
          <w:rFonts w:ascii="Times New Roman" w:hAnsi="Times New Roman" w:cs="Times New Roman"/>
        </w:rPr>
        <w:t xml:space="preserve">el </w:t>
      </w:r>
      <w:r w:rsidR="00C40903" w:rsidRPr="00680C52">
        <w:rPr>
          <w:rFonts w:ascii="Times New Roman" w:hAnsi="Times New Roman" w:cs="Times New Roman"/>
        </w:rPr>
        <w:t>Centro</w:t>
      </w:r>
      <w:r w:rsidR="005030AE" w:rsidRPr="00680C52">
        <w:rPr>
          <w:rFonts w:ascii="Times New Roman" w:hAnsi="Times New Roman" w:cs="Times New Roman"/>
        </w:rPr>
        <w:t xml:space="preserve">, por lo tanto, </w:t>
      </w:r>
      <w:r w:rsidR="004219C6">
        <w:rPr>
          <w:rFonts w:ascii="Times New Roman" w:hAnsi="Times New Roman" w:cs="Times New Roman"/>
        </w:rPr>
        <w:t>se encuentra</w:t>
      </w:r>
      <w:r w:rsidR="005030AE" w:rsidRPr="00680C52">
        <w:rPr>
          <w:rFonts w:ascii="Times New Roman" w:hAnsi="Times New Roman" w:cs="Times New Roman"/>
        </w:rPr>
        <w:t xml:space="preserve"> relativamente cercano a ellos.</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 xml:space="preserve">Por lo tanto, </w:t>
      </w:r>
      <w:r w:rsidR="004219C6">
        <w:rPr>
          <w:rFonts w:ascii="Times New Roman" w:hAnsi="Times New Roman" w:cs="Times New Roman"/>
        </w:rPr>
        <w:t>el local</w:t>
      </w:r>
      <w:r w:rsidRPr="00680C52">
        <w:rPr>
          <w:rFonts w:ascii="Times New Roman" w:hAnsi="Times New Roman" w:cs="Times New Roman"/>
        </w:rPr>
        <w:t xml:space="preserve"> preferentemente debe encontrarse al este de la puerta de la </w:t>
      </w:r>
      <w:r w:rsidR="004219C6">
        <w:rPr>
          <w:rFonts w:ascii="Times New Roman" w:hAnsi="Times New Roman" w:cs="Times New Roman"/>
        </w:rPr>
        <w:t>C</w:t>
      </w:r>
      <w:r w:rsidRPr="00680C52">
        <w:rPr>
          <w:rFonts w:ascii="Times New Roman" w:hAnsi="Times New Roman" w:cs="Times New Roman"/>
        </w:rPr>
        <w:t xml:space="preserve">iudadela y al oeste de la </w:t>
      </w:r>
      <w:r w:rsidR="004219C6">
        <w:rPr>
          <w:rFonts w:ascii="Times New Roman" w:hAnsi="Times New Roman" w:cs="Times New Roman"/>
        </w:rPr>
        <w:t>I</w:t>
      </w:r>
      <w:r w:rsidRPr="00680C52">
        <w:rPr>
          <w:rFonts w:ascii="Times New Roman" w:hAnsi="Times New Roman" w:cs="Times New Roman"/>
        </w:rPr>
        <w:t xml:space="preserve">ntendencia de Montevideo (con un margen de 2KM al oeste de la misma), también debe estar al norte de la calle </w:t>
      </w:r>
      <w:r w:rsidR="004219C6">
        <w:rPr>
          <w:rFonts w:ascii="Times New Roman" w:hAnsi="Times New Roman" w:cs="Times New Roman"/>
        </w:rPr>
        <w:t>S</w:t>
      </w:r>
      <w:r w:rsidRPr="00680C52">
        <w:rPr>
          <w:rFonts w:ascii="Times New Roman" w:hAnsi="Times New Roman" w:cs="Times New Roman"/>
        </w:rPr>
        <w:t>oriano y el sur de la calle Uruguay (</w:t>
      </w:r>
      <w:r w:rsidR="004219C6" w:rsidRPr="00680C52">
        <w:rPr>
          <w:rFonts w:ascii="Times New Roman" w:hAnsi="Times New Roman" w:cs="Times New Roman"/>
        </w:rPr>
        <w:t>más</w:t>
      </w:r>
      <w:r w:rsidRPr="00680C52">
        <w:rPr>
          <w:rFonts w:ascii="Times New Roman" w:hAnsi="Times New Roman" w:cs="Times New Roman"/>
        </w:rPr>
        <w:t xml:space="preserve"> al norte ya se considera un poco más insegura, pero se podría considerar).</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El tamaño del local deberá ser de aproximadamente entre 60 a 80 M</w:t>
      </w:r>
      <w:r w:rsidRPr="00680C52">
        <w:rPr>
          <w:rFonts w:ascii="Times New Roman" w:hAnsi="Times New Roman" w:cs="Times New Roman"/>
          <w:vertAlign w:val="superscript"/>
        </w:rPr>
        <w:t>2</w:t>
      </w:r>
      <w:r w:rsidRPr="00680C52">
        <w:rPr>
          <w:rFonts w:ascii="Times New Roman" w:hAnsi="Times New Roman" w:cs="Times New Roman"/>
        </w:rPr>
        <w:t xml:space="preserve"> considerando un espacio para 4 personas y pensando en un posible ingreso de personal de hasta otras 2 personas.</w:t>
      </w:r>
      <w:r w:rsidR="00DA0D53" w:rsidRPr="00680C52">
        <w:rPr>
          <w:rFonts w:ascii="Times New Roman" w:hAnsi="Times New Roman" w:cs="Times New Roman"/>
        </w:rPr>
        <w:t xml:space="preserve"> Sumándole un espacio para una pequeña sala de servidores, terminales y muebles (Escritorio, mesa de reuniones, </w:t>
      </w:r>
      <w:proofErr w:type="spellStart"/>
      <w:r w:rsidR="00DA0D53" w:rsidRPr="00680C52">
        <w:rPr>
          <w:rFonts w:ascii="Times New Roman" w:hAnsi="Times New Roman" w:cs="Times New Roman"/>
        </w:rPr>
        <w:t>etc</w:t>
      </w:r>
      <w:proofErr w:type="spellEnd"/>
      <w:r w:rsidR="00DA0D53" w:rsidRPr="00680C52">
        <w:rPr>
          <w:rFonts w:ascii="Times New Roman" w:hAnsi="Times New Roman" w:cs="Times New Roman"/>
        </w:rPr>
        <w:t>).</w:t>
      </w:r>
    </w:p>
    <w:p w:rsidR="00C41F9F" w:rsidRDefault="00DA0D53" w:rsidP="00C46B03">
      <w:pPr>
        <w:jc w:val="both"/>
        <w:rPr>
          <w:rStyle w:val="Hipervnculo"/>
          <w:rFonts w:ascii="Times New Roman" w:hAnsi="Times New Roman" w:cs="Times New Roman"/>
        </w:rPr>
      </w:pPr>
      <w:r w:rsidRPr="00680C52">
        <w:rPr>
          <w:rFonts w:ascii="Times New Roman" w:hAnsi="Times New Roman" w:cs="Times New Roman"/>
        </w:rPr>
        <w:t xml:space="preserve">Primeramente se considera la siguiente instalación la cual cumple los requerimientos antes dichos: </w:t>
      </w:r>
      <w:hyperlink r:id="rId8" w:history="1">
        <w:r w:rsidRPr="00680C52">
          <w:rPr>
            <w:rStyle w:val="Hipervnculo"/>
            <w:rFonts w:ascii="Times New Roman" w:hAnsi="Times New Roman" w:cs="Times New Roman"/>
          </w:rPr>
          <w:t>https://inmueble.mercadolibre.com.uy/MLU-464009376-oficina-en-el-centro-_JM</w:t>
        </w:r>
      </w:hyperlink>
    </w:p>
    <w:p w:rsidR="008603B6" w:rsidRDefault="008603B6" w:rsidP="00C46B03">
      <w:pPr>
        <w:jc w:val="both"/>
        <w:rPr>
          <w:rStyle w:val="Hipervnculo"/>
          <w:rFonts w:ascii="Times New Roman" w:hAnsi="Times New Roman" w:cs="Times New Roman"/>
        </w:rPr>
      </w:pPr>
    </w:p>
    <w:p w:rsidR="008603B6" w:rsidRPr="00680C52" w:rsidRDefault="008603B6" w:rsidP="00C46B03">
      <w:pPr>
        <w:jc w:val="both"/>
        <w:rPr>
          <w:rFonts w:ascii="Times New Roman" w:hAnsi="Times New Roman" w:cs="Times New Roman"/>
        </w:rPr>
      </w:pP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F4"/>
    <w:rsid w:val="00027335"/>
    <w:rsid w:val="000C41FD"/>
    <w:rsid w:val="000E686D"/>
    <w:rsid w:val="00110016"/>
    <w:rsid w:val="00156764"/>
    <w:rsid w:val="00160772"/>
    <w:rsid w:val="00181B15"/>
    <w:rsid w:val="001B0B02"/>
    <w:rsid w:val="001B5BD7"/>
    <w:rsid w:val="00215C6E"/>
    <w:rsid w:val="00252D45"/>
    <w:rsid w:val="00276196"/>
    <w:rsid w:val="002A1B94"/>
    <w:rsid w:val="002B7C51"/>
    <w:rsid w:val="002C0421"/>
    <w:rsid w:val="002F35CC"/>
    <w:rsid w:val="00397DA1"/>
    <w:rsid w:val="003B40BC"/>
    <w:rsid w:val="004219C6"/>
    <w:rsid w:val="00426005"/>
    <w:rsid w:val="00435176"/>
    <w:rsid w:val="0046230F"/>
    <w:rsid w:val="004A61B1"/>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7516E"/>
    <w:rsid w:val="00896EDF"/>
    <w:rsid w:val="008D23E4"/>
    <w:rsid w:val="009127AF"/>
    <w:rsid w:val="009B644D"/>
    <w:rsid w:val="00A031B5"/>
    <w:rsid w:val="00A1216B"/>
    <w:rsid w:val="00A56005"/>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microsoft.com/office/2007/relationships/stylesWithEffects" Target="stylesWithEffects.xml"/><Relationship Id="rId7" Type="http://schemas.openxmlformats.org/officeDocument/2006/relationships/hyperlink" Target="http://www.antel.com.uy/personas-y-hogares/internet/fibra-optica/zonas-de-instal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3089</Words>
  <Characters>16995</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5</cp:revision>
  <dcterms:created xsi:type="dcterms:W3CDTF">2019-07-20T03:49:00Z</dcterms:created>
  <dcterms:modified xsi:type="dcterms:W3CDTF">2019-08-26T19:22:00Z</dcterms:modified>
</cp:coreProperties>
</file>