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0D8" w:rsidRDefault="001161DD">
      <w:pPr>
        <w:pStyle w:val="Ttulo"/>
        <w:rPr>
          <w:sz w:val="80"/>
          <w:szCs w:val="80"/>
        </w:rPr>
      </w:pPr>
      <w:r>
        <w:rPr>
          <w:sz w:val="72"/>
          <w:szCs w:val="72"/>
        </w:rPr>
        <w:t>ANSOFF</w:t>
      </w:r>
      <w:r>
        <w:rPr>
          <w:sz w:val="80"/>
          <w:szCs w:val="80"/>
        </w:rPr>
        <w:t xml:space="preserve">  </w:t>
      </w:r>
      <w:r>
        <w:rPr>
          <w:noProof/>
        </w:rPr>
        <w:drawing>
          <wp:anchor distT="0" distB="0" distL="114300" distR="114300" simplePos="0" relativeHeight="251658240" behindDoc="0" locked="0" layoutInCell="1" hidden="0" allowOverlap="1">
            <wp:simplePos x="0" y="0"/>
            <wp:positionH relativeFrom="column">
              <wp:posOffset>8602345</wp:posOffset>
            </wp:positionH>
            <wp:positionV relativeFrom="paragraph">
              <wp:posOffset>-207644</wp:posOffset>
            </wp:positionV>
            <wp:extent cx="1290320" cy="129032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290320" cy="1290320"/>
                    </a:xfrm>
                    <a:prstGeom prst="rect">
                      <a:avLst/>
                    </a:prstGeom>
                    <a:ln/>
                  </pic:spPr>
                </pic:pic>
              </a:graphicData>
            </a:graphic>
          </wp:anchor>
        </w:drawing>
      </w:r>
    </w:p>
    <w:p w:rsidR="00C040D8" w:rsidRDefault="001161DD">
      <w:pPr>
        <w:rPr>
          <w:sz w:val="28"/>
          <w:szCs w:val="28"/>
        </w:rPr>
      </w:pPr>
      <w:r>
        <w:rPr>
          <w:sz w:val="28"/>
          <w:szCs w:val="28"/>
        </w:rPr>
        <w:t>Tercera entrega 25/10/2019</w:t>
      </w:r>
    </w:p>
    <w:p w:rsidR="00C040D8" w:rsidRDefault="001161DD">
      <w:pPr>
        <w:rPr>
          <w:sz w:val="24"/>
          <w:szCs w:val="24"/>
        </w:rPr>
      </w:pPr>
      <w:r>
        <w:rPr>
          <w:sz w:val="24"/>
          <w:szCs w:val="24"/>
        </w:rPr>
        <w:t>Ruta en GitLab: /Actividades/FEMP02008/</w:t>
      </w:r>
    </w:p>
    <w:p w:rsidR="00C040D8" w:rsidRDefault="001161DD">
      <w:pPr>
        <w:spacing w:after="0"/>
        <w:jc w:val="both"/>
        <w:rPr>
          <w:rFonts w:ascii="Times New Roman" w:eastAsia="Times New Roman" w:hAnsi="Times New Roman" w:cs="Times New Roman"/>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-190499</wp:posOffset>
                </wp:positionH>
                <wp:positionV relativeFrom="paragraph">
                  <wp:posOffset>50800</wp:posOffset>
                </wp:positionV>
                <wp:extent cx="10094026" cy="12700"/>
                <wp:effectExtent l="0" t="0" r="0" b="0"/>
                <wp:wrapNone/>
                <wp:docPr id="6" name=""/>
                <wp:cNvGraphicFramePr/>
                <a:graphic xmlns:a="http://schemas.openxmlformats.org/drawingml/2006/main">
                  <a:graphicData uri="http://schemas.microsoft.com/office/word/2010/wordprocessingShape">
                    <wps:wsp>
                      <wps:cNvCnPr/>
                      <wps:spPr>
                        <a:xfrm>
                          <a:off x="298987" y="3780000"/>
                          <a:ext cx="10094026"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-190499</wp:posOffset>
                </wp:positionH>
                <wp:positionV relativeFrom="paragraph">
                  <wp:posOffset>50800</wp:posOffset>
                </wp:positionV>
                <wp:extent cx="10094026" cy="12700"/>
                <wp:effectExtent b="0" l="0" r="0" t="0"/>
                <wp:wrapNone/>
                <wp:docPr id="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0094026" cy="12700"/>
                        </a:xfrm>
                        <a:prstGeom prst="rect"/>
                        <a:ln/>
                      </pic:spPr>
                    </pic:pic>
                  </a:graphicData>
                </a:graphic>
              </wp:anchor>
            </w:drawing>
          </mc:Fallback>
        </mc:AlternateContent>
      </w:r>
    </w:p>
    <w:p w:rsidR="00C040D8" w:rsidRDefault="00C040D8">
      <w:pPr>
        <w:pBdr>
          <w:top w:val="nil"/>
          <w:left w:val="nil"/>
          <w:bottom w:val="nil"/>
          <w:right w:val="nil"/>
          <w:between w:val="nil"/>
        </w:pBdr>
        <w:spacing w:after="0" w:line="240" w:lineRule="auto"/>
        <w:rPr>
          <w:rFonts w:ascii="Noto Sans Symbols" w:eastAsia="Noto Sans Symbols" w:hAnsi="Noto Sans Symbols" w:cs="Noto Sans Symbols"/>
          <w:color w:val="000000"/>
          <w:sz w:val="24"/>
          <w:szCs w:val="24"/>
        </w:rPr>
      </w:pPr>
      <w:bookmarkStart w:id="0" w:name="_heading=h.gjdgxs" w:colFirst="0" w:colLast="0"/>
      <w:bookmarkEnd w:id="0"/>
    </w:p>
    <w:tbl>
      <w:tblPr>
        <w:tblStyle w:val="a"/>
        <w:tblW w:w="155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6"/>
        <w:gridCol w:w="5103"/>
        <w:gridCol w:w="6499"/>
      </w:tblGrid>
      <w:tr w:rsidR="00C040D8">
        <w:tc>
          <w:tcPr>
            <w:tcW w:w="3936" w:type="dxa"/>
            <w:shd w:val="clear" w:color="auto" w:fill="2F5496"/>
          </w:tcPr>
          <w:p w:rsidR="00C040D8" w:rsidRDefault="001161DD">
            <w:pPr>
              <w:jc w:val="both"/>
              <w:rPr>
                <w:rFonts w:ascii="Times New Roman" w:eastAsia="Times New Roman" w:hAnsi="Times New Roman" w:cs="Times New Roman"/>
                <w:color w:val="FFFFFF"/>
                <w:sz w:val="44"/>
                <w:szCs w:val="44"/>
              </w:rPr>
            </w:pPr>
            <w:r>
              <w:rPr>
                <w:rFonts w:ascii="Times New Roman" w:eastAsia="Times New Roman" w:hAnsi="Times New Roman" w:cs="Times New Roman"/>
                <w:color w:val="FFFFFF"/>
                <w:sz w:val="44"/>
                <w:szCs w:val="44"/>
              </w:rPr>
              <w:t xml:space="preserve">Estrategias </w:t>
            </w:r>
          </w:p>
        </w:tc>
        <w:tc>
          <w:tcPr>
            <w:tcW w:w="5103" w:type="dxa"/>
            <w:shd w:val="clear" w:color="auto" w:fill="2F5496"/>
          </w:tcPr>
          <w:p w:rsidR="00C040D8" w:rsidRDefault="001161DD">
            <w:pPr>
              <w:jc w:val="both"/>
              <w:rPr>
                <w:rFonts w:ascii="Times New Roman" w:eastAsia="Times New Roman" w:hAnsi="Times New Roman" w:cs="Times New Roman"/>
                <w:color w:val="FFFFFF"/>
                <w:sz w:val="44"/>
                <w:szCs w:val="44"/>
              </w:rPr>
            </w:pPr>
            <w:r>
              <w:rPr>
                <w:rFonts w:ascii="Times New Roman" w:eastAsia="Times New Roman" w:hAnsi="Times New Roman" w:cs="Times New Roman"/>
                <w:color w:val="FFFFFF"/>
                <w:sz w:val="44"/>
                <w:szCs w:val="44"/>
              </w:rPr>
              <w:t xml:space="preserve">Productos existentes </w:t>
            </w:r>
          </w:p>
        </w:tc>
        <w:tc>
          <w:tcPr>
            <w:tcW w:w="6499" w:type="dxa"/>
            <w:shd w:val="clear" w:color="auto" w:fill="2F5496"/>
          </w:tcPr>
          <w:p w:rsidR="00C040D8" w:rsidRDefault="001161DD">
            <w:pPr>
              <w:jc w:val="both"/>
              <w:rPr>
                <w:rFonts w:ascii="Times New Roman" w:eastAsia="Times New Roman" w:hAnsi="Times New Roman" w:cs="Times New Roman"/>
                <w:color w:val="FFFFFF"/>
                <w:sz w:val="44"/>
                <w:szCs w:val="44"/>
              </w:rPr>
            </w:pPr>
            <w:r>
              <w:rPr>
                <w:rFonts w:ascii="Times New Roman" w:eastAsia="Times New Roman" w:hAnsi="Times New Roman" w:cs="Times New Roman"/>
                <w:color w:val="FFFFFF"/>
                <w:sz w:val="44"/>
                <w:szCs w:val="44"/>
              </w:rPr>
              <w:t xml:space="preserve">Productos nuevos </w:t>
            </w:r>
          </w:p>
        </w:tc>
      </w:tr>
      <w:tr w:rsidR="00C040D8">
        <w:trPr>
          <w:trHeight w:val="3120"/>
        </w:trPr>
        <w:tc>
          <w:tcPr>
            <w:tcW w:w="3936" w:type="dxa"/>
            <w:shd w:val="clear" w:color="auto" w:fill="8EAADB"/>
            <w:vAlign w:val="center"/>
          </w:tcPr>
          <w:p w:rsidR="00C040D8" w:rsidRDefault="001161DD">
            <w:pPr>
              <w:jc w:val="center"/>
              <w:rPr>
                <w:rFonts w:ascii="Times New Roman" w:eastAsia="Times New Roman" w:hAnsi="Times New Roman" w:cs="Times New Roman"/>
                <w:color w:val="FFFFFF"/>
                <w:sz w:val="40"/>
                <w:szCs w:val="40"/>
              </w:rPr>
            </w:pPr>
            <w:r>
              <w:rPr>
                <w:rFonts w:ascii="Times New Roman" w:eastAsia="Times New Roman" w:hAnsi="Times New Roman" w:cs="Times New Roman"/>
                <w:color w:val="FFFFFF"/>
                <w:sz w:val="40"/>
                <w:szCs w:val="40"/>
              </w:rPr>
              <w:t>Mercados existentes</w:t>
            </w:r>
          </w:p>
        </w:tc>
        <w:tc>
          <w:tcPr>
            <w:tcW w:w="5103" w:type="dxa"/>
          </w:tcPr>
          <w:p w:rsidR="00C040D8" w:rsidRDefault="001161D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Por medio de nuestros productos actuales se harán </w:t>
            </w:r>
            <w:r>
              <w:rPr>
                <w:rFonts w:ascii="Times New Roman" w:eastAsia="Times New Roman" w:hAnsi="Times New Roman" w:cs="Times New Roman"/>
                <w:sz w:val="28"/>
                <w:szCs w:val="28"/>
              </w:rPr>
              <w:t xml:space="preserve">anuncios dentro del mercado actual, con el fin de incentivar las </w:t>
            </w:r>
            <w:sdt>
              <w:sdtPr>
                <w:tag w:val="goog_rdk_0"/>
                <w:id w:val="-1492945637"/>
              </w:sdtPr>
              <w:sdtEndPr/>
              <w:sdtContent/>
            </w:sdt>
            <w:sdt>
              <w:sdtPr>
                <w:tag w:val="goog_rdk_1"/>
                <w:id w:val="-590779813"/>
              </w:sdtPr>
              <w:sdtEndPr/>
              <w:sdtContent/>
            </w:sdt>
            <w:sdt>
              <w:sdtPr>
                <w:tag w:val="goog_rdk_2"/>
                <w:id w:val="2094193452"/>
              </w:sdtPr>
              <w:sdtEndPr/>
              <w:sdtContent/>
            </w:sdt>
            <w:r>
              <w:rPr>
                <w:rFonts w:ascii="Times New Roman" w:eastAsia="Times New Roman" w:hAnsi="Times New Roman" w:cs="Times New Roman"/>
                <w:sz w:val="28"/>
                <w:szCs w:val="28"/>
              </w:rPr>
              <w:t>ventas</w:t>
            </w:r>
            <w:r>
              <w:rPr>
                <w:rFonts w:ascii="Times New Roman" w:eastAsia="Times New Roman" w:hAnsi="Times New Roman" w:cs="Times New Roman"/>
                <w:sz w:val="28"/>
                <w:szCs w:val="28"/>
              </w:rPr>
              <w:t xml:space="preserve">. </w:t>
            </w:r>
          </w:p>
          <w:p w:rsidR="00C040D8" w:rsidRDefault="001161D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 esta forma se podrá disminuir los costos de venta del programa base y mantener el del soporte. Aumentando las ventas totales significativamente.</w:t>
            </w:r>
          </w:p>
        </w:tc>
        <w:tc>
          <w:tcPr>
            <w:tcW w:w="6499" w:type="dxa"/>
          </w:tcPr>
          <w:p w:rsidR="00C040D8" w:rsidRDefault="001161D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 implementará como producto nuevo en el mercado actual sistemas informatizados de logística de repuestos automotriz</w:t>
            </w:r>
            <w:r>
              <w:rPr>
                <w:rFonts w:ascii="Times New Roman" w:eastAsia="Times New Roman" w:hAnsi="Times New Roman" w:cs="Times New Roman"/>
                <w:sz w:val="28"/>
                <w:szCs w:val="28"/>
              </w:rPr>
              <w:t xml:space="preserve">, y trazabilidad de los vehículos previo a la llegada al país, eso incluye la compra del mismo, trámites aduaneros, internacionales y transporte del mismo. De esta forma se hará SLTA más extensible para el mismo mercado. </w:t>
            </w:r>
          </w:p>
        </w:tc>
      </w:tr>
      <w:tr w:rsidR="00C040D8">
        <w:trPr>
          <w:trHeight w:val="3520"/>
        </w:trPr>
        <w:tc>
          <w:tcPr>
            <w:tcW w:w="3936" w:type="dxa"/>
            <w:shd w:val="clear" w:color="auto" w:fill="8EAADB"/>
            <w:vAlign w:val="center"/>
          </w:tcPr>
          <w:p w:rsidR="00C040D8" w:rsidRDefault="001161DD">
            <w:pPr>
              <w:jc w:val="center"/>
              <w:rPr>
                <w:rFonts w:ascii="Times New Roman" w:eastAsia="Times New Roman" w:hAnsi="Times New Roman" w:cs="Times New Roman"/>
                <w:color w:val="FFFFFF"/>
                <w:sz w:val="40"/>
                <w:szCs w:val="40"/>
              </w:rPr>
            </w:pPr>
            <w:r>
              <w:rPr>
                <w:rFonts w:ascii="Times New Roman" w:eastAsia="Times New Roman" w:hAnsi="Times New Roman" w:cs="Times New Roman"/>
                <w:color w:val="FFFFFF"/>
                <w:sz w:val="40"/>
                <w:szCs w:val="40"/>
              </w:rPr>
              <w:t>Mercados nuevos</w:t>
            </w:r>
          </w:p>
        </w:tc>
        <w:tc>
          <w:tcPr>
            <w:tcW w:w="5103" w:type="dxa"/>
          </w:tcPr>
          <w:p w:rsidR="00C040D8" w:rsidRDefault="001161DD">
            <w:pPr>
              <w:jc w:val="both"/>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sz w:val="28"/>
                <w:szCs w:val="28"/>
              </w:rPr>
              <w:t xml:space="preserve">Con </w:t>
            </w:r>
            <w:sdt>
              <w:sdtPr>
                <w:tag w:val="goog_rdk_3"/>
                <w:id w:val="-1543209056"/>
              </w:sdtPr>
              <w:sdtEndPr/>
              <w:sdtContent/>
            </w:sdt>
            <w:sdt>
              <w:sdtPr>
                <w:tag w:val="goog_rdk_4"/>
                <w:id w:val="1937169613"/>
              </w:sdtPr>
              <w:sdtEndPr/>
              <w:sdtContent/>
            </w:sdt>
            <w:sdt>
              <w:sdtPr>
                <w:tag w:val="goog_rdk_5"/>
                <w:id w:val="-70980314"/>
              </w:sdtPr>
              <w:sdtEndPr/>
              <w:sdtContent/>
            </w:sdt>
            <w:r>
              <w:rPr>
                <w:rFonts w:ascii="Times New Roman" w:eastAsia="Times New Roman" w:hAnsi="Times New Roman" w:cs="Times New Roman"/>
                <w:sz w:val="28"/>
                <w:szCs w:val="28"/>
              </w:rPr>
              <w:t>SLTA</w:t>
            </w:r>
            <w:r>
              <w:rPr>
                <w:rStyle w:val="Refdenotaalpie"/>
                <w:rFonts w:ascii="Times New Roman" w:eastAsia="Times New Roman" w:hAnsi="Times New Roman" w:cs="Times New Roman"/>
                <w:sz w:val="28"/>
                <w:szCs w:val="28"/>
              </w:rPr>
              <w:footnoteReference w:id="1"/>
            </w:r>
            <w:r>
              <w:rPr>
                <w:rFonts w:ascii="Times New Roman" w:eastAsia="Times New Roman" w:hAnsi="Times New Roman" w:cs="Times New Roman"/>
                <w:sz w:val="28"/>
                <w:szCs w:val="28"/>
              </w:rPr>
              <w:t xml:space="preserve">, nuestro producto, es adaptable para ser utilizado dentro de la trazabilidad automotriz interna de cada país en América Latina, sin necesidad de hacer grandes modificaciones en el mismo. De tal forma se puede alcanzar nuevos mercados del </w:t>
            </w:r>
            <w:r>
              <w:rPr>
                <w:rFonts w:ascii="Times New Roman" w:eastAsia="Times New Roman" w:hAnsi="Times New Roman" w:cs="Times New Roman"/>
                <w:sz w:val="28"/>
                <w:szCs w:val="28"/>
              </w:rPr>
              <w:t xml:space="preserve">continente sin nuevas extensiones. </w:t>
            </w:r>
          </w:p>
        </w:tc>
        <w:tc>
          <w:tcPr>
            <w:tcW w:w="6499" w:type="dxa"/>
          </w:tcPr>
          <w:p w:rsidR="00C040D8" w:rsidRDefault="001161D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 un sistema mejorado y adaptable para el tráfico internación se podrá utilizar las extensiones de SLTA en cualquier país de forma internacional. Abarcando con estos nuevos productos nuevos mercados.</w:t>
            </w:r>
          </w:p>
        </w:tc>
      </w:tr>
    </w:tbl>
    <w:p w:rsidR="00C040D8" w:rsidRDefault="00C040D8">
      <w:pPr>
        <w:jc w:val="both"/>
        <w:rPr>
          <w:rFonts w:ascii="Times New Roman" w:eastAsia="Times New Roman" w:hAnsi="Times New Roman" w:cs="Times New Roman"/>
        </w:rPr>
      </w:pPr>
    </w:p>
    <w:sectPr w:rsidR="00C040D8">
      <w:pgSz w:w="16838" w:h="11906"/>
      <w:pgMar w:top="737" w:right="720" w:bottom="737" w:left="720" w:header="709" w:footer="709"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1" w15:done="0"/>
  <w15:commentEx w15:paraId="00000012" w15:paraIdParent="00000011" w15:done="0"/>
  <w15:commentEx w15:paraId="00000013" w15:paraIdParent="00000011" w15:done="0"/>
  <w15:commentEx w15:paraId="00000014" w15:done="0"/>
  <w15:commentEx w15:paraId="00000015" w15:paraIdParent="00000014" w15:done="0"/>
  <w15:commentEx w15:paraId="00000016" w15:paraIdParent="000000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1DD" w:rsidRDefault="001161DD" w:rsidP="001161DD">
      <w:pPr>
        <w:spacing w:after="0" w:line="240" w:lineRule="auto"/>
      </w:pPr>
      <w:r>
        <w:separator/>
      </w:r>
    </w:p>
  </w:endnote>
  <w:endnote w:type="continuationSeparator" w:id="0">
    <w:p w:rsidR="001161DD" w:rsidRDefault="001161DD" w:rsidP="00116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1DD" w:rsidRDefault="001161DD" w:rsidP="001161DD">
      <w:pPr>
        <w:spacing w:after="0" w:line="240" w:lineRule="auto"/>
      </w:pPr>
      <w:r>
        <w:separator/>
      </w:r>
    </w:p>
  </w:footnote>
  <w:footnote w:type="continuationSeparator" w:id="0">
    <w:p w:rsidR="001161DD" w:rsidRDefault="001161DD" w:rsidP="001161DD">
      <w:pPr>
        <w:spacing w:after="0" w:line="240" w:lineRule="auto"/>
      </w:pPr>
      <w:r>
        <w:continuationSeparator/>
      </w:r>
    </w:p>
  </w:footnote>
  <w:footnote w:id="1">
    <w:p w:rsidR="001161DD" w:rsidRDefault="001161DD">
      <w:pPr>
        <w:pStyle w:val="Textonotapie"/>
      </w:pPr>
      <w:r>
        <w:rPr>
          <w:rStyle w:val="Refdenotaalpie"/>
        </w:rPr>
        <w:footnoteRef/>
      </w:r>
      <w:r>
        <w:t xml:space="preserve"> SLTA es la abreviación de Sistema de Logística y Trazabilidad automotriz.</w:t>
      </w:r>
      <w:bookmarkStart w:id="2" w:name="_GoBack"/>
      <w:bookmarkEnd w:id="2"/>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040D8"/>
    <w:rsid w:val="001161DD"/>
    <w:rsid w:val="00C040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250EE"/>
    <w:pPr>
      <w:autoSpaceDE w:val="0"/>
      <w:autoSpaceDN w:val="0"/>
      <w:adjustRightInd w:val="0"/>
      <w:spacing w:after="0" w:line="240" w:lineRule="auto"/>
    </w:pPr>
    <w:rPr>
      <w:rFonts w:ascii="Symbol" w:hAnsi="Symbol" w:cs="Symbol"/>
      <w:color w:val="000000"/>
      <w:sz w:val="24"/>
      <w:szCs w:val="24"/>
      <w:lang w:val="en-US"/>
    </w:rPr>
  </w:style>
  <w:style w:type="paragraph" w:styleId="Textoindependiente">
    <w:name w:val="Body Text"/>
    <w:basedOn w:val="Normal"/>
    <w:link w:val="TextoindependienteCar"/>
    <w:uiPriority w:val="1"/>
    <w:qFormat/>
    <w:rsid w:val="004A7ADD"/>
    <w:pPr>
      <w:widowControl w:val="0"/>
      <w:autoSpaceDE w:val="0"/>
      <w:autoSpaceDN w:val="0"/>
      <w:spacing w:after="0" w:line="240" w:lineRule="auto"/>
    </w:pPr>
    <w:rPr>
      <w:rFonts w:ascii="Times New Roman" w:eastAsia="Times New Roman" w:hAnsi="Times New Roman" w:cs="Times New Roman"/>
      <w:sz w:val="20"/>
      <w:szCs w:val="20"/>
      <w:lang w:bidi="es-ES"/>
    </w:rPr>
  </w:style>
  <w:style w:type="character" w:customStyle="1" w:styleId="TextoindependienteCar">
    <w:name w:val="Texto independiente Car"/>
    <w:basedOn w:val="Fuentedeprrafopredeter"/>
    <w:link w:val="Textoindependiente"/>
    <w:uiPriority w:val="1"/>
    <w:rsid w:val="004A7ADD"/>
    <w:rPr>
      <w:rFonts w:ascii="Times New Roman" w:eastAsia="Times New Roman" w:hAnsi="Times New Roman" w:cs="Times New Roman"/>
      <w:sz w:val="20"/>
      <w:szCs w:val="20"/>
      <w:lang w:eastAsia="es-ES" w:bidi="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161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1DD"/>
    <w:rPr>
      <w:rFonts w:ascii="Tahoma" w:hAnsi="Tahoma" w:cs="Tahoma"/>
      <w:sz w:val="16"/>
      <w:szCs w:val="16"/>
    </w:rPr>
  </w:style>
  <w:style w:type="paragraph" w:styleId="Textonotapie">
    <w:name w:val="footnote text"/>
    <w:basedOn w:val="Normal"/>
    <w:link w:val="TextonotapieCar"/>
    <w:uiPriority w:val="99"/>
    <w:semiHidden/>
    <w:unhideWhenUsed/>
    <w:rsid w:val="001161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161DD"/>
    <w:rPr>
      <w:sz w:val="20"/>
      <w:szCs w:val="20"/>
    </w:rPr>
  </w:style>
  <w:style w:type="character" w:styleId="Refdenotaalpie">
    <w:name w:val="footnote reference"/>
    <w:basedOn w:val="Fuentedeprrafopredeter"/>
    <w:uiPriority w:val="99"/>
    <w:semiHidden/>
    <w:unhideWhenUsed/>
    <w:rsid w:val="001161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250EE"/>
    <w:pPr>
      <w:autoSpaceDE w:val="0"/>
      <w:autoSpaceDN w:val="0"/>
      <w:adjustRightInd w:val="0"/>
      <w:spacing w:after="0" w:line="240" w:lineRule="auto"/>
    </w:pPr>
    <w:rPr>
      <w:rFonts w:ascii="Symbol" w:hAnsi="Symbol" w:cs="Symbol"/>
      <w:color w:val="000000"/>
      <w:sz w:val="24"/>
      <w:szCs w:val="24"/>
      <w:lang w:val="en-US"/>
    </w:rPr>
  </w:style>
  <w:style w:type="paragraph" w:styleId="Textoindependiente">
    <w:name w:val="Body Text"/>
    <w:basedOn w:val="Normal"/>
    <w:link w:val="TextoindependienteCar"/>
    <w:uiPriority w:val="1"/>
    <w:qFormat/>
    <w:rsid w:val="004A7ADD"/>
    <w:pPr>
      <w:widowControl w:val="0"/>
      <w:autoSpaceDE w:val="0"/>
      <w:autoSpaceDN w:val="0"/>
      <w:spacing w:after="0" w:line="240" w:lineRule="auto"/>
    </w:pPr>
    <w:rPr>
      <w:rFonts w:ascii="Times New Roman" w:eastAsia="Times New Roman" w:hAnsi="Times New Roman" w:cs="Times New Roman"/>
      <w:sz w:val="20"/>
      <w:szCs w:val="20"/>
      <w:lang w:bidi="es-ES"/>
    </w:rPr>
  </w:style>
  <w:style w:type="character" w:customStyle="1" w:styleId="TextoindependienteCar">
    <w:name w:val="Texto independiente Car"/>
    <w:basedOn w:val="Fuentedeprrafopredeter"/>
    <w:link w:val="Textoindependiente"/>
    <w:uiPriority w:val="1"/>
    <w:rsid w:val="004A7ADD"/>
    <w:rPr>
      <w:rFonts w:ascii="Times New Roman" w:eastAsia="Times New Roman" w:hAnsi="Times New Roman" w:cs="Times New Roman"/>
      <w:sz w:val="20"/>
      <w:szCs w:val="20"/>
      <w:lang w:eastAsia="es-ES" w:bidi="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161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1DD"/>
    <w:rPr>
      <w:rFonts w:ascii="Tahoma" w:hAnsi="Tahoma" w:cs="Tahoma"/>
      <w:sz w:val="16"/>
      <w:szCs w:val="16"/>
    </w:rPr>
  </w:style>
  <w:style w:type="paragraph" w:styleId="Textonotapie">
    <w:name w:val="footnote text"/>
    <w:basedOn w:val="Normal"/>
    <w:link w:val="TextonotapieCar"/>
    <w:uiPriority w:val="99"/>
    <w:semiHidden/>
    <w:unhideWhenUsed/>
    <w:rsid w:val="001161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161DD"/>
    <w:rPr>
      <w:sz w:val="20"/>
      <w:szCs w:val="20"/>
    </w:rPr>
  </w:style>
  <w:style w:type="character" w:styleId="Refdenotaalpie">
    <w:name w:val="footnote reference"/>
    <w:basedOn w:val="Fuentedeprrafopredeter"/>
    <w:uiPriority w:val="99"/>
    <w:semiHidden/>
    <w:unhideWhenUsed/>
    <w:rsid w:val="001161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97sScjF/PVcyvI1l9gNhSaYWQ==">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</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C0C698E-F799-4C71-BA62-03CE5C89A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197</Words>
  <Characters>1085</Characters>
  <Application>Microsoft Office Word</Application>
  <DocSecurity>0</DocSecurity>
  <Lines>9</Lines>
  <Paragraphs>2</Paragraphs>
  <ScaleCrop>false</ScaleCrop>
  <Company>RIM</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alumno</cp:lastModifiedBy>
  <cp:revision>2</cp:revision>
  <dcterms:created xsi:type="dcterms:W3CDTF">2019-07-20T03:49:00Z</dcterms:created>
  <dcterms:modified xsi:type="dcterms:W3CDTF">2019-10-30T17:03:00Z</dcterms:modified>
</cp:coreProperties>
</file>