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11DB51C9" w:rsidR="007B3301" w:rsidRDefault="007B3301" w:rsidP="00AC3D9A">
            <w:r>
              <w:t xml:space="preserve">Este cable será utilizado para conectar todas las terminales de escritorio (PC), Access Point y Conmutadores (Switch) con su respectiva Patchera/Switch y de ahí hasta el Router </w:t>
            </w:r>
          </w:p>
        </w:tc>
      </w:tr>
      <w:tr w:rsidR="007B3301" w14:paraId="0F398475" w14:textId="77777777" w:rsidTr="00AC3D9A">
        <w:tc>
          <w:tcPr>
            <w:tcW w:w="2830" w:type="dxa"/>
            <w:vAlign w:val="center"/>
          </w:tcPr>
          <w:p w14:paraId="638E5AA6" w14:textId="4705C188" w:rsidR="007B3301" w:rsidRPr="007B3301" w:rsidRDefault="007B3301" w:rsidP="00AC3D9A">
            <w:pPr>
              <w:jc w:val="center"/>
            </w:pPr>
            <w:proofErr w:type="spellStart"/>
            <w:r w:rsidRPr="007B3301">
              <w:t>Backbone</w:t>
            </w:r>
            <w:proofErr w:type="spellEnd"/>
            <w:r w:rsidRPr="007B3301">
              <w:t xml:space="preserve"> de primer nivel</w:t>
            </w:r>
          </w:p>
        </w:tc>
        <w:tc>
          <w:tcPr>
            <w:tcW w:w="1985" w:type="dxa"/>
            <w:vAlign w:val="center"/>
          </w:tcPr>
          <w:p w14:paraId="67386DA4" w14:textId="016C5B3E" w:rsidR="007B3301" w:rsidRDefault="007B3301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</w:tcPr>
          <w:p w14:paraId="7AD31686" w14:textId="77777777" w:rsidR="007B3301" w:rsidRDefault="007B3301" w:rsidP="00AC3D9A"/>
        </w:tc>
        <w:tc>
          <w:tcPr>
            <w:tcW w:w="4649" w:type="dxa"/>
          </w:tcPr>
          <w:p w14:paraId="0F140CBE" w14:textId="7B727D6D" w:rsidR="007B3301" w:rsidRDefault="007B3301" w:rsidP="00AC3D9A">
            <w:r>
              <w:t>Este cable será utilizado para interconectar el Router principal de la planta baja de la empresa con el Switch principal que se encuentra en el primer piso</w:t>
            </w:r>
          </w:p>
        </w:tc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C22D466" w:rsidR="007B3301" w:rsidRPr="007B3301" w:rsidRDefault="007B3301" w:rsidP="00AC3D9A">
            <w:pPr>
              <w:jc w:val="center"/>
            </w:pPr>
            <w:proofErr w:type="spellStart"/>
            <w:r w:rsidRPr="007B3301">
              <w:t>Backbone</w:t>
            </w:r>
            <w:proofErr w:type="spellEnd"/>
            <w:r w:rsidRPr="007B3301">
              <w:t xml:space="preserve"> de segundo nivel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7B3301" w14:paraId="7EF90100" w14:textId="77777777" w:rsidTr="00AC3D9A">
        <w:tc>
          <w:tcPr>
            <w:tcW w:w="2830" w:type="dxa"/>
            <w:vAlign w:val="center"/>
          </w:tcPr>
          <w:p w14:paraId="5B78D467" w14:textId="235B2E5F" w:rsidR="007B3301" w:rsidRPr="007B3301" w:rsidRDefault="007B3301" w:rsidP="00AC3D9A">
            <w:pPr>
              <w:jc w:val="center"/>
            </w:pPr>
            <w:proofErr w:type="spellStart"/>
            <w:r w:rsidRPr="007B3301">
              <w:t>Backbone</w:t>
            </w:r>
            <w:proofErr w:type="spellEnd"/>
            <w:r w:rsidRPr="007B3301">
              <w:t xml:space="preserve"> entre edificios</w:t>
            </w:r>
          </w:p>
        </w:tc>
        <w:tc>
          <w:tcPr>
            <w:tcW w:w="1985" w:type="dxa"/>
            <w:vAlign w:val="center"/>
          </w:tcPr>
          <w:p w14:paraId="4579660F" w14:textId="4A913B3E" w:rsidR="007B3301" w:rsidRDefault="007B3301" w:rsidP="00AC3D9A">
            <w:pPr>
              <w:jc w:val="center"/>
            </w:pPr>
            <w:r>
              <w:t>Marrón</w:t>
            </w:r>
          </w:p>
        </w:tc>
        <w:tc>
          <w:tcPr>
            <w:tcW w:w="992" w:type="dxa"/>
            <w:shd w:val="clear" w:color="auto" w:fill="833C0B" w:themeFill="accent2" w:themeFillShade="80"/>
          </w:tcPr>
          <w:p w14:paraId="5D4D23D7" w14:textId="77777777" w:rsidR="007B3301" w:rsidRDefault="007B3301" w:rsidP="00AC3D9A"/>
        </w:tc>
        <w:tc>
          <w:tcPr>
            <w:tcW w:w="4649" w:type="dxa"/>
          </w:tcPr>
          <w:p w14:paraId="7364D980" w14:textId="419ADF83" w:rsidR="007B3301" w:rsidRDefault="007B3301" w:rsidP="00AC3D9A">
            <w:r>
              <w:t>Este cable será utilizado para interconectar el edificio central de la empresa con las distintas sucursales de los clientes</w:t>
            </w:r>
          </w:p>
        </w:tc>
      </w:tr>
      <w:tr w:rsidR="007B3301" w14:paraId="1E94250C" w14:textId="77777777" w:rsidTr="00AC3D9A">
        <w:tc>
          <w:tcPr>
            <w:tcW w:w="2830" w:type="dxa"/>
            <w:vAlign w:val="center"/>
          </w:tcPr>
          <w:p w14:paraId="09CD4485" w14:textId="58272CD2" w:rsidR="007B3301" w:rsidRPr="007B3301" w:rsidRDefault="007B3301" w:rsidP="00AC3D9A">
            <w:pPr>
              <w:jc w:val="center"/>
            </w:pPr>
            <w:r w:rsidRPr="007B3301">
              <w:t>Cámaras de seguridad</w:t>
            </w:r>
          </w:p>
        </w:tc>
        <w:tc>
          <w:tcPr>
            <w:tcW w:w="1985" w:type="dxa"/>
            <w:vAlign w:val="center"/>
          </w:tcPr>
          <w:p w14:paraId="22CA5D5D" w14:textId="2864A4CB" w:rsidR="007B3301" w:rsidRDefault="007B3301" w:rsidP="00AC3D9A">
            <w:pPr>
              <w:jc w:val="center"/>
            </w:pPr>
            <w:r>
              <w:t>Amarillo</w:t>
            </w:r>
          </w:p>
        </w:tc>
        <w:tc>
          <w:tcPr>
            <w:tcW w:w="992" w:type="dxa"/>
            <w:shd w:val="clear" w:color="auto" w:fill="FFFF00"/>
          </w:tcPr>
          <w:p w14:paraId="486C715B" w14:textId="77777777" w:rsidR="007B3301" w:rsidRDefault="007B3301" w:rsidP="00AC3D9A"/>
        </w:tc>
        <w:tc>
          <w:tcPr>
            <w:tcW w:w="4649" w:type="dxa"/>
          </w:tcPr>
          <w:p w14:paraId="03458F39" w14:textId="241F5419" w:rsidR="007B3301" w:rsidRDefault="007B3301" w:rsidP="00AC3D9A">
            <w:r>
              <w:t>Este cable será utilizado para conectar las cámaras de seguridad de la empresa con un dispositivo de almacenamiento colocado en el deposito de la planta baja</w:t>
            </w:r>
          </w:p>
        </w:tc>
      </w:tr>
      <w:tr w:rsidR="007B3301" w14:paraId="08A109E2" w14:textId="77777777" w:rsidTr="00AC3D9A">
        <w:tc>
          <w:tcPr>
            <w:tcW w:w="2830" w:type="dxa"/>
            <w:vAlign w:val="center"/>
          </w:tcPr>
          <w:p w14:paraId="0AA9119E" w14:textId="70E5503B" w:rsidR="007B3301" w:rsidRPr="007B3301" w:rsidRDefault="007B3301" w:rsidP="00AC3D9A">
            <w:pPr>
              <w:jc w:val="center"/>
            </w:pPr>
            <w:r w:rsidRPr="007B3301">
              <w:t>Cableado de teléfonos</w:t>
            </w:r>
          </w:p>
        </w:tc>
        <w:tc>
          <w:tcPr>
            <w:tcW w:w="1985" w:type="dxa"/>
            <w:vAlign w:val="center"/>
          </w:tcPr>
          <w:p w14:paraId="13158B41" w14:textId="2C737D20" w:rsidR="007B3301" w:rsidRDefault="007B3301" w:rsidP="00AC3D9A">
            <w:pPr>
              <w:jc w:val="center"/>
            </w:pPr>
            <w:r>
              <w:t>Rojo (Sangre Judía)</w:t>
            </w:r>
          </w:p>
        </w:tc>
        <w:tc>
          <w:tcPr>
            <w:tcW w:w="992" w:type="dxa"/>
            <w:shd w:val="clear" w:color="auto" w:fill="FF0000"/>
          </w:tcPr>
          <w:p w14:paraId="3C8C0093" w14:textId="77777777" w:rsidR="007B3301" w:rsidRDefault="007B3301" w:rsidP="00AC3D9A"/>
        </w:tc>
        <w:tc>
          <w:tcPr>
            <w:tcW w:w="4649" w:type="dxa"/>
          </w:tcPr>
          <w:p w14:paraId="61FED793" w14:textId="7DEB83DE" w:rsidR="007B3301" w:rsidRDefault="007B3301" w:rsidP="00AC3D9A">
            <w:r>
              <w:t>Este cable será utilizado para conectar los distintos teléfonos fijos de la empresa (Directorio, Administrativos, Recepción) con un Router que no se donde mierda esta</w:t>
            </w:r>
            <w:r w:rsidR="00AC3D9A">
              <w:t>,</w:t>
            </w:r>
            <w:r>
              <w:t xml:space="preserve"> ni cual es</w:t>
            </w:r>
            <w:r w:rsidR="00AC3D9A">
              <w:t>,</w:t>
            </w:r>
            <w:r>
              <w:t xml:space="preserve"> ni c</w:t>
            </w:r>
            <w:r w:rsidR="0073655F">
              <w:t>ó</w:t>
            </w:r>
            <w:r>
              <w:t>mo funciona</w:t>
            </w:r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02928AFD" w:rsidR="00AC3D9A" w:rsidRDefault="00AC3D9A" w:rsidP="00AC3D9A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>
      <w:bookmarkStart w:id="0" w:name="_GoBack"/>
      <w:bookmarkEnd w:id="0"/>
    </w:p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4250DC"/>
    <w:rsid w:val="005718A1"/>
    <w:rsid w:val="0073655F"/>
    <w:rsid w:val="007B3301"/>
    <w:rsid w:val="00A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5</cp:revision>
  <dcterms:created xsi:type="dcterms:W3CDTF">2019-08-30T13:08:00Z</dcterms:created>
  <dcterms:modified xsi:type="dcterms:W3CDTF">2019-08-30T13:49:00Z</dcterms:modified>
</cp:coreProperties>
</file>