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78A" w14:textId="77777777" w:rsidR="00AD3014" w:rsidRDefault="00AD3014" w:rsidP="00AD3014">
      <w:pPr>
        <w:ind w:firstLine="480"/>
      </w:pPr>
      <w:r>
        <w:t>1. Apply Power to Device:</w:t>
      </w:r>
    </w:p>
    <w:p w14:paraId="40DC9B09" w14:textId="77777777" w:rsidR="00AD3014" w:rsidRDefault="00AD3014" w:rsidP="00AD3014">
      <w:pPr>
        <w:ind w:firstLine="480"/>
      </w:pPr>
      <w:r>
        <w:t>a. Power up the IOVDD, AVDD, and BSTVDD power supplies, keeping the SHDNZ pin voltage low</w:t>
      </w:r>
    </w:p>
    <w:p w14:paraId="6A34810F" w14:textId="77777777" w:rsidR="00AD3014" w:rsidRDefault="00AD3014" w:rsidP="00AD3014">
      <w:pPr>
        <w:ind w:firstLine="480"/>
      </w:pPr>
      <w:r>
        <w:t>b. The device now goes into hardware shutdown mode (ultra-low-power mode &lt; 1 μA)</w:t>
      </w:r>
    </w:p>
    <w:p w14:paraId="7B47FFA7" w14:textId="77777777" w:rsidR="00AD3014" w:rsidRDefault="00AD3014" w:rsidP="00AD3014">
      <w:pPr>
        <w:ind w:firstLine="480"/>
      </w:pPr>
    </w:p>
    <w:p w14:paraId="14279664" w14:textId="77777777" w:rsidR="00AD3014" w:rsidRDefault="00AD3014" w:rsidP="00AD3014">
      <w:pPr>
        <w:ind w:firstLine="480"/>
      </w:pPr>
      <w:r>
        <w:t>2. Transition From Hardware Shutdown Mode to Sleep Mode (or Software Shutdown Mode):</w:t>
      </w:r>
    </w:p>
    <w:p w14:paraId="0A42E444" w14:textId="34890A67" w:rsidR="00AD3014" w:rsidRDefault="00AD3014" w:rsidP="00AD3014">
      <w:pPr>
        <w:ind w:firstLine="480"/>
      </w:pPr>
      <w:r>
        <w:t>a. Release SHDNZ only when the IOVDD, AVDD, and BSTVDD power supplies settle to the steady-state</w:t>
      </w:r>
      <w:r>
        <w:t xml:space="preserve"> </w:t>
      </w:r>
      <w:r>
        <w:t>operating voltage</w:t>
      </w:r>
    </w:p>
    <w:p w14:paraId="433BBA21" w14:textId="77777777" w:rsidR="00AD3014" w:rsidRDefault="00AD3014" w:rsidP="00AD3014">
      <w:pPr>
        <w:ind w:firstLine="480"/>
      </w:pPr>
      <w:r>
        <w:t>b. Wait for at least 1 ms to allow the device to initialize the internal registers</w:t>
      </w:r>
    </w:p>
    <w:p w14:paraId="65604B05" w14:textId="77777777" w:rsidR="00AD3014" w:rsidRDefault="00AD3014" w:rsidP="00AD3014">
      <w:pPr>
        <w:ind w:firstLine="480"/>
      </w:pPr>
      <w:r>
        <w:t>c. The device now goes into sleep mode (low-power mode &lt; 20 μA)</w:t>
      </w:r>
    </w:p>
    <w:p w14:paraId="3A2AE026" w14:textId="77777777" w:rsidR="00AD3014" w:rsidRDefault="00AD3014" w:rsidP="00AD3014">
      <w:pPr>
        <w:ind w:firstLine="480"/>
      </w:pPr>
    </w:p>
    <w:p w14:paraId="19E5E9C6" w14:textId="77777777" w:rsidR="00AD3014" w:rsidRDefault="00AD3014" w:rsidP="00AD3014">
      <w:pPr>
        <w:ind w:firstLine="480"/>
      </w:pPr>
      <w:r>
        <w:t>3. Transition From Sleep Mode to Active Mode Whenever Required for the Record Operation:</w:t>
      </w:r>
    </w:p>
    <w:p w14:paraId="24460DD9" w14:textId="77777777" w:rsidR="00AD3014" w:rsidRDefault="00AD3014" w:rsidP="00AD3014">
      <w:pPr>
        <w:ind w:firstLine="480"/>
      </w:pPr>
      <w:r>
        <w:t>a. Wake-up the device by writing P0_R2 to disable sleep mode</w:t>
      </w:r>
    </w:p>
    <w:p w14:paraId="2E8E0B29" w14:textId="77777777" w:rsidR="00AD3014" w:rsidRDefault="00AD3014" w:rsidP="00AD3014">
      <w:pPr>
        <w:ind w:firstLine="480"/>
      </w:pPr>
      <w:r>
        <w:t>b. Wait for at least 1ms to allow the device internal wake-up sequence to complete</w:t>
      </w:r>
    </w:p>
    <w:p w14:paraId="1A4EE8C2" w14:textId="77777777" w:rsidR="00AD3014" w:rsidRDefault="00AD3014" w:rsidP="00AD3014">
      <w:pPr>
        <w:ind w:firstLine="480"/>
      </w:pPr>
      <w:r>
        <w:t>c. Override the default configuration registers or programmable coefficients value as required (optional)</w:t>
      </w:r>
    </w:p>
    <w:p w14:paraId="60440B2E" w14:textId="77777777" w:rsidR="00AD3014" w:rsidRDefault="00AD3014" w:rsidP="00AD3014">
      <w:pPr>
        <w:ind w:firstLine="480"/>
      </w:pPr>
      <w:r>
        <w:t>d. Enable all desired input channels by writing P0_R115</w:t>
      </w:r>
    </w:p>
    <w:p w14:paraId="2D6DC019" w14:textId="77777777" w:rsidR="00AD3014" w:rsidRDefault="00AD3014" w:rsidP="00AD3014">
      <w:pPr>
        <w:ind w:firstLine="480"/>
      </w:pPr>
      <w:r>
        <w:t>e. Enable all desired audio serial interface output channels by writing P0_R116</w:t>
      </w:r>
    </w:p>
    <w:p w14:paraId="666F577F" w14:textId="77777777" w:rsidR="00AD3014" w:rsidRDefault="00AD3014" w:rsidP="00AD3014">
      <w:pPr>
        <w:ind w:firstLine="480"/>
      </w:pPr>
      <w:r>
        <w:t>f. Power-up the ADC, MICBIAS, and PLL by writing P0_R117</w:t>
      </w:r>
    </w:p>
    <w:p w14:paraId="587C89DD" w14:textId="77777777" w:rsidR="00AD3014" w:rsidRDefault="00AD3014" w:rsidP="00AD3014">
      <w:pPr>
        <w:ind w:firstLine="480"/>
      </w:pPr>
      <w:r>
        <w:t>g. Apply FSYNC and BCLK with the desired output sample rates and the BCLK to FSYNC ratio</w:t>
      </w:r>
    </w:p>
    <w:p w14:paraId="3CC1BE40" w14:textId="77777777" w:rsidR="00AD3014" w:rsidRDefault="00AD3014" w:rsidP="00AD3014">
      <w:pPr>
        <w:ind w:firstLine="480"/>
      </w:pPr>
      <w:r>
        <w:t>This specific step can be done at any point in the sequence after step A</w:t>
      </w:r>
    </w:p>
    <w:p w14:paraId="6FAC645B" w14:textId="77777777" w:rsidR="00AD3014" w:rsidRDefault="00AD3014" w:rsidP="00AD3014">
      <w:pPr>
        <w:ind w:firstLine="480"/>
      </w:pPr>
      <w:r>
        <w:t xml:space="preserve">See the Phase-Locked Loop (PLL) and Clock Generation section for the </w:t>
      </w:r>
      <w:r>
        <w:lastRenderedPageBreak/>
        <w:t>supported sample rates and the BCLK to FSYNC ratio</w:t>
      </w:r>
    </w:p>
    <w:p w14:paraId="4392DF5C" w14:textId="77777777" w:rsidR="00AD3014" w:rsidRDefault="00AD3014" w:rsidP="00AD3014">
      <w:pPr>
        <w:ind w:firstLine="480"/>
      </w:pPr>
      <w:r>
        <w:t>h. The device recording data are now sent to the host processor via the TDM audio serial data bus</w:t>
      </w:r>
    </w:p>
    <w:p w14:paraId="748FA044" w14:textId="77777777" w:rsidR="00AD3014" w:rsidRDefault="00AD3014" w:rsidP="00AD3014">
      <w:pPr>
        <w:ind w:firstLine="480"/>
      </w:pPr>
      <w:r>
        <w:t>i. Wait for at least 10 ms to allow the MICBIAS to power up</w:t>
      </w:r>
    </w:p>
    <w:p w14:paraId="4504345C" w14:textId="77777777" w:rsidR="00AD3014" w:rsidRDefault="00AD3014" w:rsidP="00AD3014">
      <w:pPr>
        <w:ind w:firstLine="480"/>
      </w:pPr>
      <w:r>
        <w:t>j. Enable the fault diagnostics for all desired input channels by writing P0_R100</w:t>
      </w:r>
    </w:p>
    <w:p w14:paraId="4D597760" w14:textId="77777777" w:rsidR="00AD3014" w:rsidRDefault="00AD3014" w:rsidP="00AD3014">
      <w:pPr>
        <w:ind w:firstLine="480"/>
      </w:pPr>
    </w:p>
    <w:p w14:paraId="7C45826D" w14:textId="77777777" w:rsidR="00AD3014" w:rsidRDefault="00AD3014" w:rsidP="00AD3014">
      <w:pPr>
        <w:ind w:firstLine="480"/>
      </w:pPr>
    </w:p>
    <w:p w14:paraId="11A986A9" w14:textId="77777777" w:rsidR="00AD3014" w:rsidRDefault="00AD3014" w:rsidP="00AD3014">
      <w:pPr>
        <w:ind w:firstLine="480"/>
      </w:pPr>
      <w:r>
        <w:t>4. Transition From Active Mode to Sleep Mode (Again) as Required in the System Low Power:</w:t>
      </w:r>
    </w:p>
    <w:p w14:paraId="2F9FCD00" w14:textId="77777777" w:rsidR="00AD3014" w:rsidRDefault="00AD3014" w:rsidP="00AD3014">
      <w:pPr>
        <w:ind w:firstLine="480"/>
      </w:pPr>
      <w:r>
        <w:t>a. Disable the fault diagnostics for all desired input channels by writing P0_R100</w:t>
      </w:r>
    </w:p>
    <w:p w14:paraId="2088370B" w14:textId="77777777" w:rsidR="00AD3014" w:rsidRDefault="00AD3014" w:rsidP="00AD3014">
      <w:pPr>
        <w:ind w:firstLine="480"/>
      </w:pPr>
      <w:r>
        <w:t>b. Go to sleep mode by writing P0_R2 to enable sleep mode</w:t>
      </w:r>
    </w:p>
    <w:p w14:paraId="24B463C2" w14:textId="77777777" w:rsidR="00AD3014" w:rsidRDefault="00AD3014" w:rsidP="00AD3014">
      <w:pPr>
        <w:ind w:firstLine="480"/>
      </w:pPr>
      <w:r>
        <w:t>c. Wait at least 20 ms to allow the volume to gradually ramp down and for all blocks to power down</w:t>
      </w:r>
    </w:p>
    <w:p w14:paraId="3763DD3F" w14:textId="77777777" w:rsidR="00AD3014" w:rsidRDefault="00AD3014" w:rsidP="00AD3014">
      <w:pPr>
        <w:ind w:firstLine="480"/>
      </w:pPr>
      <w:r>
        <w:t>d. Read P0_R119 to check the device shutdown and sleep mode status</w:t>
      </w:r>
    </w:p>
    <w:p w14:paraId="0D2B9694" w14:textId="77777777" w:rsidR="00AD3014" w:rsidRDefault="00AD3014" w:rsidP="00AD3014">
      <w:pPr>
        <w:ind w:firstLine="480"/>
      </w:pPr>
      <w:r>
        <w:t>e. If the device P0_R119_D7 status bit is 1'b1, then stop FSYNC and BCLK in the system</w:t>
      </w:r>
    </w:p>
    <w:p w14:paraId="5C3C5354" w14:textId="77777777" w:rsidR="00AD3014" w:rsidRDefault="00AD3014" w:rsidP="00AD3014">
      <w:pPr>
        <w:ind w:firstLine="480"/>
      </w:pPr>
      <w:r>
        <w:t>f. The device now goes into sleep mode (low-power mode &lt; 20 μA) and retains all register values</w:t>
      </w:r>
    </w:p>
    <w:p w14:paraId="115593C3" w14:textId="77777777" w:rsidR="00AD3014" w:rsidRDefault="00AD3014" w:rsidP="00AD3014">
      <w:pPr>
        <w:ind w:firstLine="480"/>
      </w:pPr>
    </w:p>
    <w:p w14:paraId="1B1255F1" w14:textId="77777777" w:rsidR="00AD3014" w:rsidRDefault="00AD3014" w:rsidP="00AD3014">
      <w:pPr>
        <w:ind w:firstLine="480"/>
      </w:pPr>
    </w:p>
    <w:p w14:paraId="2977B793" w14:textId="77777777" w:rsidR="00AD3014" w:rsidRDefault="00AD3014" w:rsidP="00AD3014">
      <w:pPr>
        <w:ind w:firstLine="480"/>
      </w:pPr>
      <w:r>
        <w:t>5. Transition From Sleep Mode to Active Mode (Again) as Required for the Record Operation:</w:t>
      </w:r>
    </w:p>
    <w:p w14:paraId="70CA3EA4" w14:textId="77777777" w:rsidR="00AD3014" w:rsidRDefault="00AD3014" w:rsidP="00AD3014">
      <w:pPr>
        <w:ind w:firstLine="480"/>
      </w:pPr>
      <w:r>
        <w:t>a. Wake-up the device by writing P0_R2 to disable sleep mode</w:t>
      </w:r>
    </w:p>
    <w:p w14:paraId="19D21B48" w14:textId="77777777" w:rsidR="00AD3014" w:rsidRDefault="00AD3014" w:rsidP="00AD3014">
      <w:pPr>
        <w:ind w:firstLine="480"/>
      </w:pPr>
      <w:r>
        <w:t xml:space="preserve">b. Wait for at least 1 ms to allow the device internal wake-up sequence to complete </w:t>
      </w:r>
    </w:p>
    <w:p w14:paraId="2C6D5CD1" w14:textId="77777777" w:rsidR="00AD3014" w:rsidRDefault="00AD3014" w:rsidP="00AD3014">
      <w:pPr>
        <w:ind w:firstLine="480"/>
      </w:pPr>
      <w:r>
        <w:t>c. Apply FSYNC and BCLK with the desired output sample rates and BCLK to FSYNC ratio</w:t>
      </w:r>
    </w:p>
    <w:p w14:paraId="7A8E9896" w14:textId="77777777" w:rsidR="00AD3014" w:rsidRDefault="00AD3014" w:rsidP="00AD3014">
      <w:pPr>
        <w:ind w:firstLine="480"/>
      </w:pPr>
      <w:r>
        <w:lastRenderedPageBreak/>
        <w:t>d. The device recording data are now sent to the host processor via the TDM audio serial data bus</w:t>
      </w:r>
    </w:p>
    <w:p w14:paraId="4B80AA74" w14:textId="77777777" w:rsidR="00AD3014" w:rsidRDefault="00AD3014" w:rsidP="00AD3014">
      <w:pPr>
        <w:ind w:firstLine="480"/>
      </w:pPr>
      <w:r>
        <w:t>e. Wait for at least 10 ms to allow the MICBIAS to power up</w:t>
      </w:r>
    </w:p>
    <w:p w14:paraId="2217F6A4" w14:textId="77777777" w:rsidR="00AD3014" w:rsidRDefault="00AD3014" w:rsidP="00AD3014">
      <w:pPr>
        <w:ind w:firstLine="480"/>
      </w:pPr>
      <w:r>
        <w:t>f. Enable the fault diagnostics for all desired input channels by writing P0_R100</w:t>
      </w:r>
    </w:p>
    <w:p w14:paraId="0C5DA488" w14:textId="77777777" w:rsidR="00AD3014" w:rsidRDefault="00AD3014" w:rsidP="00AD3014">
      <w:pPr>
        <w:ind w:firstLine="480"/>
      </w:pPr>
      <w:r>
        <w:t>6. Repeat Step 4 and Step 5 as Required for Mode Transitions</w:t>
      </w:r>
    </w:p>
    <w:p w14:paraId="7F7DBCA9" w14:textId="77777777" w:rsidR="00AD3014" w:rsidRDefault="00AD3014" w:rsidP="00AD3014">
      <w:pPr>
        <w:ind w:firstLine="480"/>
      </w:pPr>
      <w:r>
        <w:t>7. Assert the SHDNZ Pin Low to Enter Hardware Shutdown Mode (Again) at Any Time</w:t>
      </w:r>
    </w:p>
    <w:p w14:paraId="0117A227" w14:textId="15BB95A2" w:rsidR="002A2B64" w:rsidRDefault="00AD3014" w:rsidP="00AD3014">
      <w:pPr>
        <w:ind w:firstLine="480"/>
      </w:pPr>
      <w:r>
        <w:t>8. Follow Step 2 Onwards to Exit Hardware Shutdown Mode (Again)</w:t>
      </w:r>
    </w:p>
    <w:sectPr w:rsidR="002A2B64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B6"/>
    <w:rsid w:val="002A2B64"/>
    <w:rsid w:val="005902FC"/>
    <w:rsid w:val="00AD3014"/>
    <w:rsid w:val="00B45FB6"/>
    <w:rsid w:val="00D36AAA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339A"/>
  <w15:chartTrackingRefBased/>
  <w15:docId w15:val="{02704C72-4EF0-4F7D-B646-E47DCF1E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2422</Characters>
  <Application>Microsoft Office Word</Application>
  <DocSecurity>0</DocSecurity>
  <Lines>63</Lines>
  <Paragraphs>46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2</cp:revision>
  <dcterms:created xsi:type="dcterms:W3CDTF">2023-02-05T19:50:00Z</dcterms:created>
  <dcterms:modified xsi:type="dcterms:W3CDTF">2023-02-05T19:51:00Z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f123fe26d0c5040b0f795d39fd011368d46494777fe67293202da4e0d6176958</vt:lpwstr>
  </property>
</Properties>
</file>