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-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4"/>
        <w:gridCol w:w="4125"/>
        <w:gridCol w:w="588"/>
        <w:gridCol w:w="588"/>
        <w:gridCol w:w="3719"/>
        <w:tblGridChange w:id="0">
          <w:tblGrid>
            <w:gridCol w:w="944"/>
            <w:gridCol w:w="412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TÉCNICO(INGENIERÍA DE SOFTWARE I)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UML.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evidencia en el equipo el manejo de roles y sus responsabilidades mediante la aplicación de metodologías ágiles.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 (TÉCNICO DE FICHA)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435"/>
        <w:gridCol w:w="5505"/>
        <w:tblGridChange w:id="0">
          <w:tblGrid>
            <w:gridCol w:w="2430"/>
            <w:gridCol w:w="435"/>
            <w:gridCol w:w="550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6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4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D6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D7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D8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0x0101009C160BF63992044A99946E4B9FF8A5D5</vt:lpwstr>
  </property>
</Properties>
</file>