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left"/>
        <w:rPr>
          <w:b w:val="0"/>
          <w:sz w:val="40"/>
          <w:szCs w:val="40"/>
          <w:vertAlign w:val="baseline"/>
        </w:rPr>
      </w:pPr>
      <w:r w:rsidDel="00000000" w:rsidR="00000000" w:rsidRPr="00000000">
        <w:rPr>
          <w:rtl w:val="0"/>
        </w:rPr>
      </w:r>
    </w:p>
    <w:p w:rsidR="00000000" w:rsidDel="00000000" w:rsidP="00000000" w:rsidRDefault="00000000" w:rsidRPr="00000000" w14:paraId="00000002">
      <w:pPr>
        <w:ind w:left="708" w:hanging="708"/>
        <w:jc w:val="center"/>
        <w:rPr>
          <w:b w:val="0"/>
          <w:sz w:val="40"/>
          <w:szCs w:val="40"/>
          <w:vertAlign w:val="baseline"/>
        </w:rPr>
      </w:pPr>
      <w:r w:rsidDel="00000000" w:rsidR="00000000" w:rsidRPr="00000000">
        <w:rPr>
          <w:b w:val="1"/>
          <w:sz w:val="40"/>
          <w:szCs w:val="40"/>
          <w:vertAlign w:val="baseline"/>
          <w:rtl w:val="0"/>
        </w:rPr>
        <w:t xml:space="preserve">DOCUMENTO DE ANÁLISIS</w:t>
      </w:r>
      <w:r w:rsidDel="00000000" w:rsidR="00000000" w:rsidRPr="00000000">
        <w:rPr>
          <w:rtl w:val="0"/>
        </w:rPr>
      </w:r>
    </w:p>
    <w:p w:rsidR="00000000" w:rsidDel="00000000" w:rsidP="00000000" w:rsidRDefault="00000000" w:rsidRPr="00000000" w14:paraId="00000003">
      <w:pPr>
        <w:ind w:left="708" w:hanging="708"/>
        <w:jc w:val="center"/>
        <w:rPr>
          <w:b w:val="0"/>
          <w:sz w:val="40"/>
          <w:szCs w:val="40"/>
          <w:vertAlign w:val="baseline"/>
        </w:rPr>
      </w:pPr>
      <w:r w:rsidDel="00000000" w:rsidR="00000000" w:rsidRPr="00000000">
        <w:rPr>
          <w:b w:val="1"/>
          <w:sz w:val="40"/>
          <w:szCs w:val="40"/>
          <w:vertAlign w:val="baseline"/>
          <w:rtl w:val="0"/>
        </w:rPr>
        <w:t xml:space="preserve">DEL SISTEMA</w:t>
      </w:r>
      <w:r w:rsidDel="00000000" w:rsidR="00000000" w:rsidRPr="00000000">
        <w:rPr>
          <w:rtl w:val="0"/>
        </w:rPr>
      </w:r>
    </w:p>
    <w:p w:rsidR="00000000" w:rsidDel="00000000" w:rsidP="00000000" w:rsidRDefault="00000000" w:rsidRPr="00000000" w14:paraId="00000004">
      <w:pPr>
        <w:ind w:left="708" w:hanging="708"/>
        <w:jc w:val="center"/>
        <w:rPr>
          <w:b w:val="0"/>
          <w:sz w:val="40"/>
          <w:szCs w:val="40"/>
          <w:vertAlign w:val="baseline"/>
        </w:rPr>
      </w:pPr>
      <w:r w:rsidDel="00000000" w:rsidR="00000000" w:rsidRPr="00000000">
        <w:rPr>
          <w:sz w:val="40"/>
          <w:szCs w:val="40"/>
        </w:rPr>
        <w:drawing>
          <wp:inline distB="114300" distT="114300" distL="114300" distR="114300">
            <wp:extent cx="1466850" cy="1466850"/>
            <wp:effectExtent b="0" l="0" r="0" t="0"/>
            <wp:docPr id="17"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4668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jc w:val="center"/>
        <w:rPr>
          <w:u w:val="single"/>
        </w:rPr>
      </w:pPr>
      <w:r w:rsidDel="00000000" w:rsidR="00000000" w:rsidRPr="00000000">
        <w:rPr>
          <w:u w:val="single"/>
          <w:rtl w:val="0"/>
        </w:rPr>
        <w:t xml:space="preserve">ALEMANDAN</w:t>
      </w:r>
      <w:r w:rsidDel="00000000" w:rsidR="00000000" w:rsidRPr="00000000">
        <w:rPr>
          <w:rtl w:val="0"/>
        </w:rPr>
      </w:r>
    </w:p>
    <w:p w:rsidR="00000000" w:rsidDel="00000000" w:rsidP="00000000" w:rsidRDefault="00000000" w:rsidRPr="00000000" w14:paraId="00000007">
      <w:pPr>
        <w:jc w:val="center"/>
        <w:rPr>
          <w:u w:val="single"/>
        </w:rPr>
      </w:pPr>
      <w:r w:rsidDel="00000000" w:rsidR="00000000" w:rsidRPr="00000000">
        <w:rPr>
          <w:u w:val="single"/>
          <w:rtl w:val="0"/>
        </w:rPr>
        <w:t xml:space="preserve">SOFTWARE</w:t>
      </w:r>
    </w:p>
    <w:p w:rsidR="00000000" w:rsidDel="00000000" w:rsidP="00000000" w:rsidRDefault="00000000" w:rsidRPr="00000000" w14:paraId="00000008">
      <w:pPr>
        <w:jc w:val="left"/>
        <w:rPr>
          <w:vertAlign w:val="baseline"/>
        </w:rPr>
      </w:pPr>
      <w:r w:rsidDel="00000000" w:rsidR="00000000" w:rsidRPr="00000000">
        <w:rPr>
          <w:rtl w:val="0"/>
        </w:rPr>
      </w:r>
    </w:p>
    <w:p w:rsidR="00000000" w:rsidDel="00000000" w:rsidP="00000000" w:rsidRDefault="00000000" w:rsidRPr="00000000" w14:paraId="00000009">
      <w:pPr>
        <w:jc w:val="center"/>
        <w:rPr>
          <w:b w:val="0"/>
          <w:vertAlign w:val="baseline"/>
        </w:rPr>
      </w:pPr>
      <w:r w:rsidDel="00000000" w:rsidR="00000000" w:rsidRPr="00000000">
        <w:rPr>
          <w:b w:val="1"/>
          <w:sz w:val="32"/>
          <w:szCs w:val="32"/>
          <w:vertAlign w:val="baseline"/>
          <w:rtl w:val="0"/>
        </w:rPr>
        <w:t xml:space="preserve">Equipo de Trabajo</w:t>
      </w:r>
      <w:r w:rsidDel="00000000" w:rsidR="00000000" w:rsidRPr="00000000">
        <w:rPr>
          <w:rtl w:val="0"/>
        </w:rPr>
      </w:r>
    </w:p>
    <w:p w:rsidR="00000000" w:rsidDel="00000000" w:rsidP="00000000" w:rsidRDefault="00000000" w:rsidRPr="00000000" w14:paraId="0000000A">
      <w:pPr>
        <w:jc w:val="center"/>
        <w:rPr>
          <w:b w:val="0"/>
          <w:vertAlign w:val="baseline"/>
        </w:rPr>
      </w:pPr>
      <w:r w:rsidDel="00000000" w:rsidR="00000000" w:rsidRPr="00000000">
        <w:rPr>
          <w:b w:val="1"/>
          <w:vertAlign w:val="baseline"/>
          <w:rtl w:val="0"/>
        </w:rPr>
        <w:t xml:space="preserve">Cliente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&lt;Nombre de cliente o clientes&gt;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Esteban Alejandro Socha Prieto</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pPr>
      <w:r w:rsidDel="00000000" w:rsidR="00000000" w:rsidRPr="00000000">
        <w:rPr>
          <w:rtl w:val="0"/>
        </w:rPr>
        <w:t xml:space="preserve">Juan Camilo Lozada Perez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pPr>
      <w:r w:rsidDel="00000000" w:rsidR="00000000" w:rsidRPr="00000000">
        <w:rPr>
          <w:rtl w:val="0"/>
        </w:rPr>
        <w:t xml:space="preserve">Daniel Enrique Garcia Suarez</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pPr>
      <w:r w:rsidDel="00000000" w:rsidR="00000000" w:rsidRPr="00000000">
        <w:rPr>
          <w:rtl w:val="0"/>
        </w:rPr>
        <w:t xml:space="preserve">Laura Mariana Velandia Casillas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75"/>
          <w:tab w:val="left" w:leader="none" w:pos="4323"/>
          <w:tab w:val="left" w:leader="none" w:pos="9284"/>
        </w:tabs>
        <w:spacing w:after="0" w:before="0" w:line="360" w:lineRule="auto"/>
        <w:ind w:left="0" w:right="0" w:firstLine="0"/>
        <w:jc w:val="center"/>
        <w:rPr>
          <w:b w:val="1"/>
        </w:rPr>
      </w:pPr>
      <w:r w:rsidDel="00000000" w:rsidR="00000000" w:rsidRPr="00000000">
        <w:rPr>
          <w:rtl w:val="0"/>
        </w:rPr>
        <w:t xml:space="preserve">Santiago </w:t>
      </w:r>
      <w:r w:rsidDel="00000000" w:rsidR="00000000" w:rsidRPr="00000000">
        <w:rPr>
          <w:rtl w:val="0"/>
        </w:rPr>
        <w:t xml:space="preserve">Calao</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 de revisiones</w:t>
      </w:r>
    </w:p>
    <w:tbl>
      <w:tblPr>
        <w:tblStyle w:val="Table1"/>
        <w:tblW w:w="8720.0" w:type="dxa"/>
        <w:jc w:val="center"/>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&lt;dd/mm/aaaa&gt;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&lt;detalles&gt;</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&lt;nombre&gt;</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000000"/>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TABLA DE CONTENIDO</w:t>
      </w:r>
      <w:r w:rsidDel="00000000" w:rsidR="00000000" w:rsidRPr="00000000">
        <w:rPr>
          <w:rtl w:val="0"/>
        </w:rPr>
      </w:r>
    </w:p>
    <w:p w:rsidR="00000000" w:rsidDel="00000000" w:rsidP="00000000" w:rsidRDefault="00000000" w:rsidRPr="00000000" w14:paraId="0000002A">
      <w:pPr>
        <w:jc w:val="right"/>
        <w:rPr>
          <w:color w:val="000000"/>
          <w:highlight w:val="white"/>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rFonts w:ascii="Arial" w:cs="Arial" w:eastAsia="Arial" w:hAnsi="Arial"/>
          <w:b w:val="0"/>
          <w:i w:val="0"/>
          <w:smallCaps w:val="0"/>
          <w:strike w:val="0"/>
          <w:color w:val="000000"/>
          <w:sz w:val="24"/>
          <w:szCs w:val="24"/>
          <w:highlight w:val="cyan"/>
          <w:u w:val="none"/>
          <w:vertAlign w:val="baseline"/>
        </w:rPr>
      </w:pPr>
      <w:r w:rsidDel="00000000" w:rsidR="00000000" w:rsidRPr="00000000">
        <w:rPr>
          <w:rFonts w:ascii="Arial" w:cs="Arial" w:eastAsia="Arial" w:hAnsi="Arial"/>
          <w:b w:val="0"/>
          <w:i w:val="0"/>
          <w:smallCaps w:val="0"/>
          <w:strike w:val="0"/>
          <w:color w:val="000000"/>
          <w:sz w:val="24"/>
          <w:szCs w:val="24"/>
          <w:highlight w:val="cyan"/>
          <w:u w:val="none"/>
          <w:vertAlign w:val="baseline"/>
          <w:rtl w:val="0"/>
        </w:rPr>
        <w:t xml:space="preserve">1. INTRODUCCIÓN</w:t>
      </w:r>
    </w:p>
    <w:p w:rsidR="00000000" w:rsidDel="00000000" w:rsidP="00000000" w:rsidRDefault="00000000" w:rsidRPr="00000000" w14:paraId="0000002C">
      <w:pPr>
        <w:ind w:firstLine="397"/>
        <w:rPr/>
      </w:pPr>
      <w:r w:rsidDel="00000000" w:rsidR="00000000" w:rsidRPr="00000000">
        <w:rPr>
          <w:vertAlign w:val="baseline"/>
          <w:rtl w:val="0"/>
        </w:rPr>
        <w:t xml:space="preserve">1.1 </w:t>
      </w:r>
      <w:r w:rsidDel="00000000" w:rsidR="00000000" w:rsidRPr="00000000">
        <w:rPr>
          <w:rtl w:val="0"/>
        </w:rPr>
        <w:t xml:space="preserve">Propósito</w:t>
      </w:r>
    </w:p>
    <w:p w:rsidR="00000000" w:rsidDel="00000000" w:rsidP="00000000" w:rsidRDefault="00000000" w:rsidRPr="00000000" w14:paraId="0000002D">
      <w:pPr>
        <w:ind w:left="0" w:firstLine="720"/>
        <w:jc w:val="both"/>
        <w:rPr>
          <w:sz w:val="22"/>
          <w:szCs w:val="22"/>
        </w:rPr>
      </w:pPr>
      <w:r w:rsidDel="00000000" w:rsidR="00000000" w:rsidRPr="00000000">
        <w:rPr>
          <w:sz w:val="22"/>
          <w:szCs w:val="22"/>
          <w:rtl w:val="0"/>
        </w:rPr>
        <w:t xml:space="preserve">El presente documento tiene como objetivo definir y analizar las características y necesidades de </w:t>
      </w:r>
      <w:r w:rsidDel="00000000" w:rsidR="00000000" w:rsidRPr="00000000">
        <w:rPr>
          <w:b w:val="1"/>
          <w:sz w:val="22"/>
          <w:szCs w:val="22"/>
          <w:rtl w:val="0"/>
        </w:rPr>
        <w:t xml:space="preserve">ALEMANDAN</w:t>
      </w:r>
      <w:r w:rsidDel="00000000" w:rsidR="00000000" w:rsidRPr="00000000">
        <w:rPr>
          <w:sz w:val="22"/>
          <w:szCs w:val="22"/>
          <w:rtl w:val="0"/>
        </w:rPr>
        <w:t xml:space="preserve">. Su propósito es ofrecer una visión detallada sobre los diagramas que representan la funcionalidad del sistema, así como las responsabilidades de los usuarios y las capacidades que ofrece el software. Este análisis busca proporcionar una comprensión clara de los elementos clave del sistema.</w:t>
      </w:r>
    </w:p>
    <w:p w:rsidR="00000000" w:rsidDel="00000000" w:rsidP="00000000" w:rsidRDefault="00000000" w:rsidRPr="00000000" w14:paraId="0000002E">
      <w:pPr>
        <w:ind w:firstLine="397"/>
        <w:rPr>
          <w:sz w:val="22"/>
          <w:szCs w:val="22"/>
        </w:rPr>
      </w:pPr>
      <w:r w:rsidDel="00000000" w:rsidR="00000000" w:rsidRPr="00000000">
        <w:rPr>
          <w:rtl w:val="0"/>
        </w:rPr>
      </w:r>
    </w:p>
    <w:p w:rsidR="00000000" w:rsidDel="00000000" w:rsidP="00000000" w:rsidRDefault="00000000" w:rsidRPr="00000000" w14:paraId="0000002F">
      <w:pPr>
        <w:ind w:firstLine="397"/>
        <w:rPr>
          <w:sz w:val="22"/>
          <w:szCs w:val="22"/>
        </w:rPr>
      </w:pPr>
      <w:r w:rsidDel="00000000" w:rsidR="00000000" w:rsidRPr="00000000">
        <w:rPr>
          <w:sz w:val="22"/>
          <w:szCs w:val="22"/>
          <w:rtl w:val="0"/>
        </w:rPr>
        <w:t xml:space="preserve">1.2 Referencias</w:t>
      </w:r>
    </w:p>
    <w:p w:rsidR="00000000" w:rsidDel="00000000" w:rsidP="00000000" w:rsidRDefault="00000000" w:rsidRPr="00000000" w14:paraId="00000030">
      <w:pPr>
        <w:ind w:firstLine="397"/>
        <w:rPr>
          <w:color w:val="0000ff"/>
          <w:sz w:val="22"/>
          <w:szCs w:val="22"/>
          <w:u w:val="single"/>
        </w:rPr>
      </w:pPr>
      <w:hyperlink r:id="rId7">
        <w:r w:rsidDel="00000000" w:rsidR="00000000" w:rsidRPr="00000000">
          <w:rPr>
            <w:color w:val="1155cc"/>
            <w:sz w:val="22"/>
            <w:szCs w:val="22"/>
            <w:u w:val="single"/>
            <w:rtl w:val="0"/>
          </w:rPr>
          <w:t xml:space="preserve">1.Documentos</w:t>
        </w:r>
      </w:hyperlink>
      <w:r w:rsidDel="00000000" w:rsidR="00000000" w:rsidRPr="00000000">
        <w:rPr>
          <w:rtl w:val="0"/>
        </w:rPr>
      </w:r>
    </w:p>
    <w:p w:rsidR="00000000" w:rsidDel="00000000" w:rsidP="00000000" w:rsidRDefault="00000000" w:rsidRPr="00000000" w14:paraId="00000031">
      <w:pPr>
        <w:ind w:firstLine="397"/>
        <w:rPr>
          <w:color w:val="0000ff"/>
          <w:sz w:val="22"/>
          <w:szCs w:val="22"/>
          <w:u w:val="single"/>
        </w:rPr>
      </w:pPr>
      <w:hyperlink r:id="rId8">
        <w:r w:rsidDel="00000000" w:rsidR="00000000" w:rsidRPr="00000000">
          <w:rPr>
            <w:color w:val="1155cc"/>
            <w:sz w:val="22"/>
            <w:szCs w:val="22"/>
            <w:u w:val="single"/>
            <w:rtl w:val="0"/>
          </w:rPr>
          <w:t xml:space="preserve">2.Casos de usos</w:t>
        </w:r>
      </w:hyperlink>
      <w:r w:rsidDel="00000000" w:rsidR="00000000" w:rsidRPr="00000000">
        <w:rPr>
          <w:rtl w:val="0"/>
        </w:rPr>
      </w:r>
    </w:p>
    <w:p w:rsidR="00000000" w:rsidDel="00000000" w:rsidP="00000000" w:rsidRDefault="00000000" w:rsidRPr="00000000" w14:paraId="00000032">
      <w:pPr>
        <w:ind w:firstLine="397"/>
        <w:rPr>
          <w:color w:val="0000ff"/>
          <w:sz w:val="22"/>
          <w:szCs w:val="22"/>
          <w:u w:val="single"/>
        </w:rPr>
      </w:pPr>
      <w:hyperlink r:id="rId9">
        <w:r w:rsidDel="00000000" w:rsidR="00000000" w:rsidRPr="00000000">
          <w:rPr>
            <w:color w:val="1155cc"/>
            <w:sz w:val="22"/>
            <w:szCs w:val="22"/>
            <w:u w:val="single"/>
            <w:rtl w:val="0"/>
          </w:rPr>
          <w:t xml:space="preserve">3.Diagrama de procesos</w:t>
        </w:r>
      </w:hyperlink>
      <w:r w:rsidDel="00000000" w:rsidR="00000000" w:rsidRPr="00000000">
        <w:rPr>
          <w:rtl w:val="0"/>
        </w:rPr>
      </w:r>
    </w:p>
    <w:p w:rsidR="00000000" w:rsidDel="00000000" w:rsidP="00000000" w:rsidRDefault="00000000" w:rsidRPr="00000000" w14:paraId="00000033">
      <w:pPr>
        <w:ind w:firstLine="397"/>
        <w:rPr>
          <w:color w:val="0000ff"/>
          <w:sz w:val="22"/>
          <w:szCs w:val="22"/>
          <w:u w:val="single"/>
        </w:rPr>
      </w:pPr>
      <w:hyperlink r:id="rId10">
        <w:r w:rsidDel="00000000" w:rsidR="00000000" w:rsidRPr="00000000">
          <w:rPr>
            <w:color w:val="1155cc"/>
            <w:sz w:val="22"/>
            <w:szCs w:val="22"/>
            <w:u w:val="single"/>
            <w:rtl w:val="0"/>
          </w:rPr>
          <w:t xml:space="preserve">4.Hsitoria de Usuarios</w:t>
        </w:r>
      </w:hyperlink>
      <w:r w:rsidDel="00000000" w:rsidR="00000000" w:rsidRPr="00000000">
        <w:rPr>
          <w:rtl w:val="0"/>
        </w:rPr>
      </w:r>
    </w:p>
    <w:p w:rsidR="00000000" w:rsidDel="00000000" w:rsidP="00000000" w:rsidRDefault="00000000" w:rsidRPr="00000000" w14:paraId="00000034">
      <w:pPr>
        <w:ind w:firstLine="397"/>
        <w:rPr/>
      </w:pPr>
      <w:hyperlink r:id="rId11">
        <w:r w:rsidDel="00000000" w:rsidR="00000000" w:rsidRPr="00000000">
          <w:rPr>
            <w:color w:val="1155cc"/>
            <w:sz w:val="22"/>
            <w:szCs w:val="22"/>
            <w:u w:val="single"/>
            <w:rtl w:val="0"/>
          </w:rPr>
          <w:t xml:space="preserve">5.Metodología Scrum</w:t>
        </w:r>
      </w:hyperlink>
      <w:r w:rsidDel="00000000" w:rsidR="00000000" w:rsidRPr="00000000">
        <w:rPr>
          <w:rtl w:val="0"/>
        </w:rPr>
      </w:r>
    </w:p>
    <w:p w:rsidR="00000000" w:rsidDel="00000000" w:rsidP="00000000" w:rsidRDefault="00000000" w:rsidRPr="00000000" w14:paraId="00000035">
      <w:pPr>
        <w:ind w:firstLine="397"/>
        <w:rPr/>
      </w:pPr>
      <w:r w:rsidDel="00000000" w:rsidR="00000000" w:rsidRPr="00000000">
        <w:rPr>
          <w:rtl w:val="0"/>
        </w:rPr>
      </w:r>
    </w:p>
    <w:p w:rsidR="00000000" w:rsidDel="00000000" w:rsidP="00000000" w:rsidRDefault="00000000" w:rsidRPr="00000000" w14:paraId="00000036">
      <w:pPr>
        <w:ind w:left="0" w:firstLine="0"/>
        <w:rPr>
          <w:vertAlign w:val="baseline"/>
        </w:rPr>
      </w:pPr>
      <w:r w:rsidDel="00000000" w:rsidR="00000000" w:rsidRPr="00000000">
        <w:rPr>
          <w:vertAlign w:val="baseline"/>
          <w:rtl w:val="0"/>
        </w:rPr>
        <w:t xml:space="preserve">1.3 Definición de términos, abreviaturas y siglas</w:t>
      </w:r>
    </w:p>
    <w:p w:rsidR="00000000" w:rsidDel="00000000" w:rsidP="00000000" w:rsidRDefault="00000000" w:rsidRPr="00000000" w14:paraId="000000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highlight w:val="red"/>
        </w:rPr>
      </w:pPr>
      <w:r w:rsidDel="00000000" w:rsidR="00000000" w:rsidRPr="00000000">
        <w:rPr>
          <w:rtl w:val="0"/>
        </w:rPr>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highlight w:val="red"/>
        </w:rPr>
      </w:pPr>
      <w:r w:rsidDel="00000000" w:rsidR="00000000" w:rsidRPr="00000000">
        <w:rPr>
          <w:rtl w:val="0"/>
        </w:rPr>
      </w:r>
    </w:p>
    <w:p w:rsidR="00000000" w:rsidDel="00000000" w:rsidP="00000000" w:rsidRDefault="00000000" w:rsidRPr="00000000" w14:paraId="00000039">
      <w:pPr>
        <w:rPr>
          <w:highlight w:val="cyan"/>
          <w:vertAlign w:val="baseline"/>
        </w:rPr>
      </w:pPr>
      <w:r w:rsidDel="00000000" w:rsidR="00000000" w:rsidRPr="00000000">
        <w:rPr>
          <w:highlight w:val="cyan"/>
          <w:vertAlign w:val="baseline"/>
          <w:rtl w:val="0"/>
        </w:rPr>
        <w:t xml:space="preserve">2. DESCRIPCIÓN DEL SISTEMA</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ind w:firstLine="720"/>
        <w:jc w:val="both"/>
        <w:rPr>
          <w:sz w:val="20"/>
          <w:szCs w:val="20"/>
        </w:rPr>
      </w:pPr>
      <w:r w:rsidDel="00000000" w:rsidR="00000000" w:rsidRPr="00000000">
        <w:rPr>
          <w:b w:val="1"/>
          <w:sz w:val="22"/>
          <w:szCs w:val="22"/>
          <w:rtl w:val="0"/>
        </w:rPr>
        <w:t xml:space="preserve">Alemandan Software</w:t>
      </w:r>
      <w:r w:rsidDel="00000000" w:rsidR="00000000" w:rsidRPr="00000000">
        <w:rPr>
          <w:sz w:val="22"/>
          <w:szCs w:val="22"/>
          <w:rtl w:val="0"/>
        </w:rPr>
        <w:t xml:space="preserve"> es una solución integral concebida para mejorar la gestión operativa de empresas que gestionan una extensa gama de productos y disponen de un equipo considerable. Este sistema se enfoca en resolver las ineficiencias provocadas por la gestión manual de datos, que actualmente resulta en pérdidas de tiempo y recursos, afectando negativamente la productividad y la capacidad de respuesta ante las exigencias del mercado</w:t>
      </w:r>
      <w:r w:rsidDel="00000000" w:rsidR="00000000" w:rsidRPr="00000000">
        <w:rPr>
          <w:sz w:val="20"/>
          <w:szCs w:val="20"/>
          <w:rtl w:val="0"/>
        </w:rPr>
        <w:t xml:space="preserve">.</w:t>
      </w:r>
    </w:p>
    <w:p w:rsidR="00000000" w:rsidDel="00000000" w:rsidP="00000000" w:rsidRDefault="00000000" w:rsidRPr="00000000" w14:paraId="0000003C">
      <w:pPr>
        <w:rPr>
          <w:color w:val="333399"/>
          <w:sz w:val="20"/>
          <w:szCs w:val="20"/>
        </w:rPr>
      </w:pPr>
      <w:r w:rsidDel="00000000" w:rsidR="00000000" w:rsidRPr="00000000">
        <w:rPr>
          <w:rtl w:val="0"/>
        </w:rPr>
      </w:r>
    </w:p>
    <w:p w:rsidR="00000000" w:rsidDel="00000000" w:rsidP="00000000" w:rsidRDefault="00000000" w:rsidRPr="00000000" w14:paraId="0000003D">
      <w:pPr>
        <w:rPr>
          <w:color w:val="333399"/>
          <w:sz w:val="20"/>
          <w:szCs w:val="20"/>
          <w:vertAlign w:val="baseline"/>
        </w:rPr>
      </w:pPr>
      <w:r w:rsidDel="00000000" w:rsidR="00000000" w:rsidRPr="00000000">
        <w:rPr>
          <w:rtl w:val="0"/>
        </w:rPr>
      </w:r>
    </w:p>
    <w:p w:rsidR="00000000" w:rsidDel="00000000" w:rsidP="00000000" w:rsidRDefault="00000000" w:rsidRPr="00000000" w14:paraId="0000003E">
      <w:pPr>
        <w:rPr>
          <w:highlight w:val="cyan"/>
        </w:rPr>
      </w:pPr>
      <w:r w:rsidDel="00000000" w:rsidR="00000000" w:rsidRPr="00000000">
        <w:rPr>
          <w:rtl w:val="0"/>
        </w:rPr>
      </w:r>
    </w:p>
    <w:p w:rsidR="00000000" w:rsidDel="00000000" w:rsidP="00000000" w:rsidRDefault="00000000" w:rsidRPr="00000000" w14:paraId="0000003F">
      <w:pPr>
        <w:rPr>
          <w:highlight w:val="cyan"/>
          <w:vertAlign w:val="baseline"/>
        </w:rPr>
      </w:pPr>
      <w:r w:rsidDel="00000000" w:rsidR="00000000" w:rsidRPr="00000000">
        <w:rPr>
          <w:highlight w:val="cyan"/>
          <w:vertAlign w:val="baseline"/>
          <w:rtl w:val="0"/>
        </w:rPr>
        <w:t xml:space="preserve">3. REQUERIMIENTOS DEL SISTEMA</w:t>
      </w:r>
    </w:p>
    <w:p w:rsidR="00000000" w:rsidDel="00000000" w:rsidP="00000000" w:rsidRDefault="00000000" w:rsidRPr="00000000" w14:paraId="00000040">
      <w:pPr>
        <w:rPr/>
      </w:pPr>
      <w:r w:rsidDel="00000000" w:rsidR="00000000" w:rsidRPr="00000000">
        <w:rPr>
          <w:rtl w:val="0"/>
        </w:rPr>
        <w:t xml:space="preserve"> </w:t>
      </w:r>
    </w:p>
    <w:tbl>
      <w:tblPr>
        <w:tblStyle w:val="Table2"/>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7"/>
        <w:gridCol w:w="4987"/>
        <w:tblGridChange w:id="0">
          <w:tblGrid>
            <w:gridCol w:w="4987"/>
            <w:gridCol w:w="4987"/>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ACTORES</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VERBO + COMPLEMENTO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Registrar producto</w:t>
            </w:r>
          </w:p>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Negociar productos</w:t>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Cerrar ventas</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Generar informe</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Abastecer productos</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Promocionar productos</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Reponer productos</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Actualizar precios</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Tomar pedidos</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Recopilar información</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Capacitar personal</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Resolver problemas</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Participar reuniones</w:t>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rPr>
            </w:pPr>
            <w:r w:rsidDel="00000000" w:rsidR="00000000" w:rsidRPr="00000000">
              <w:rPr>
                <w:sz w:val="20"/>
                <w:szCs w:val="20"/>
                <w:rtl w:val="0"/>
              </w:rPr>
              <w:t xml:space="preserve">Analizar competencia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Administrador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Supervisar funcionamiento</w:t>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Gestionar inventario</w:t>
            </w:r>
          </w:p>
          <w:p w:rsidR="00000000" w:rsidDel="00000000" w:rsidP="00000000" w:rsidRDefault="00000000" w:rsidRPr="00000000" w14:paraId="000000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Coordinar recepción</w:t>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Planificar disposición</w:t>
            </w:r>
          </w:p>
          <w:p w:rsidR="00000000" w:rsidDel="00000000" w:rsidP="00000000" w:rsidRDefault="00000000" w:rsidRPr="00000000" w14:paraId="000000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Establecer políticas</w:t>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Contratar personal</w:t>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Elaborar horarios</w:t>
            </w:r>
          </w:p>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Evaluar desempeño</w:t>
            </w:r>
          </w:p>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Resolver conflictos</w:t>
            </w:r>
          </w:p>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Mantener limpieza</w:t>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Gestionar mantenimiento</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Supervisar seguridad</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Gestionar relaciones</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Analizar ventas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Desarrollar estrategias</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Implementar fidelización</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Evaluar experiencia</w:t>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Coordinar eventos</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Cumplir normativas</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Analizar competencia</w:t>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Gestionar presupuestos</w:t>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Resolver logística</w:t>
            </w:r>
          </w:p>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Gestionar clientes</w:t>
            </w:r>
          </w:p>
          <w:p w:rsidR="00000000" w:rsidDel="00000000" w:rsidP="00000000" w:rsidRDefault="00000000" w:rsidRPr="00000000" w14:paraId="000000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Establecer objetivos</w:t>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Colaborar departamentos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Recursos humanos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Reclutar personal</w:t>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Gestionar nómina</w:t>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Capacitar desarrollo</w:t>
            </w:r>
          </w:p>
          <w:p w:rsidR="00000000" w:rsidDel="00000000" w:rsidP="00000000" w:rsidRDefault="00000000" w:rsidRPr="00000000" w14:paraId="000000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Gestionar beneficios</w:t>
            </w:r>
          </w:p>
          <w:p w:rsidR="00000000" w:rsidDel="00000000" w:rsidP="00000000" w:rsidRDefault="00000000" w:rsidRPr="00000000" w14:paraId="000000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Relaciones laborales</w:t>
            </w:r>
          </w:p>
          <w:p w:rsidR="00000000" w:rsidDel="00000000" w:rsidP="00000000" w:rsidRDefault="00000000" w:rsidRPr="00000000" w14:paraId="000000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Cumplir normatividad</w:t>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Administrar personal</w:t>
            </w:r>
          </w:p>
          <w:p w:rsidR="00000000" w:rsidDel="00000000" w:rsidP="00000000" w:rsidRDefault="00000000" w:rsidRPr="00000000" w14:paraId="000000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Planificar fuerza</w:t>
            </w:r>
          </w:p>
          <w:p w:rsidR="00000000" w:rsidDel="00000000" w:rsidP="00000000" w:rsidRDefault="00000000" w:rsidRPr="00000000" w14:paraId="0000008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Evaluar desempeño</w:t>
            </w:r>
          </w:p>
          <w:p w:rsidR="00000000" w:rsidDel="00000000" w:rsidP="00000000" w:rsidRDefault="00000000" w:rsidRPr="00000000" w14:paraId="000000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Manejar ausencias</w:t>
            </w:r>
          </w:p>
          <w:p w:rsidR="00000000" w:rsidDel="00000000" w:rsidP="00000000" w:rsidRDefault="00000000" w:rsidRPr="00000000" w14:paraId="000000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Programas bienestar</w:t>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Comunicación interna</w:t>
            </w:r>
          </w:p>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Gestionar rotación</w:t>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Resolver quejas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Supervisar operaciones</w:t>
            </w:r>
          </w:p>
          <w:p w:rsidR="00000000" w:rsidDel="00000000" w:rsidP="00000000" w:rsidRDefault="00000000" w:rsidRPr="00000000" w14:paraId="000000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Gestionar personal</w:t>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Planificar estrategia</w:t>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Controlar inventarios</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Relacionar proveedores</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Atender clientes</w:t>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Controlar calidad</w:t>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Gestionar finanzas</w:t>
            </w:r>
          </w:p>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Marketing promociones</w:t>
            </w:r>
          </w:p>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Cumplir normativas</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Analizar ventas</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Innovar mejora</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Coordinar logística</w:t>
            </w:r>
          </w:p>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Supervisar seguridad</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color w:val="4a86e8"/>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highlight w:val="cyan"/>
          <w:vertAlign w:val="baseline"/>
        </w:rPr>
      </w:pPr>
      <w:r w:rsidDel="00000000" w:rsidR="00000000" w:rsidRPr="00000000">
        <w:rPr>
          <w:highlight w:val="cyan"/>
          <w:vertAlign w:val="baseline"/>
          <w:rtl w:val="0"/>
        </w:rPr>
        <w:t xml:space="preserve">4. CASOS DE USO</w:t>
      </w:r>
    </w:p>
    <w:p w:rsidR="00000000" w:rsidDel="00000000" w:rsidP="00000000" w:rsidRDefault="00000000" w:rsidRPr="00000000" w14:paraId="000000B3">
      <w:pPr>
        <w:ind w:firstLine="720"/>
        <w:rPr/>
      </w:pPr>
      <w:r w:rsidDel="00000000" w:rsidR="00000000" w:rsidRPr="00000000">
        <w:rPr>
          <w:highlight w:val="cyan"/>
          <w:rtl w:val="0"/>
        </w:rPr>
        <w:t xml:space="preserve">4.1</w:t>
      </w:r>
      <w:r w:rsidDel="00000000" w:rsidR="00000000" w:rsidRPr="00000000">
        <w:rPr>
          <w:rtl w:val="0"/>
        </w:rPr>
        <w:t xml:space="preserve">  Gestión Proveedores</w:t>
      </w:r>
    </w:p>
    <w:p w:rsidR="00000000" w:rsidDel="00000000" w:rsidP="00000000" w:rsidRDefault="00000000" w:rsidRPr="00000000" w14:paraId="000000B4">
      <w:pPr>
        <w:rPr>
          <w:highlight w:val="cyan"/>
        </w:rPr>
      </w:pPr>
      <w:r w:rsidDel="00000000" w:rsidR="00000000" w:rsidRPr="00000000">
        <w:rPr>
          <w:b w:val="1"/>
        </w:rPr>
        <w:drawing>
          <wp:inline distB="114300" distT="114300" distL="114300" distR="114300">
            <wp:extent cx="6037898" cy="4038600"/>
            <wp:effectExtent b="0" l="0" r="0" t="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03789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Fonts w:ascii="Microsoft Yahei" w:cs="Microsoft Yahei" w:eastAsia="Microsoft Yahei" w:hAnsi="Microsoft Yahei"/>
          <w:sz w:val="23"/>
          <w:szCs w:val="23"/>
          <w:rtl w:val="0"/>
        </w:rPr>
        <w:t xml:space="preserve">El propósito de este caso de uso es definir cómo se lleva a cabo la gestión de proveedores en el sistema. Esto abarca desde la selección y evaluación de proveedores hasta el establecimiento de relaciones comerciales efectivas</w:t>
      </w:r>
      <w:r w:rsidDel="00000000" w:rsidR="00000000" w:rsidRPr="00000000">
        <w:rPr>
          <w:rtl w:val="0"/>
        </w:rPr>
      </w:r>
    </w:p>
    <w:p w:rsidR="00000000" w:rsidDel="00000000" w:rsidP="00000000" w:rsidRDefault="00000000" w:rsidRPr="00000000" w14:paraId="000000B6">
      <w:pPr>
        <w:ind w:firstLine="720"/>
        <w:rPr>
          <w:highlight w:val="cyan"/>
        </w:rPr>
      </w:pPr>
      <w:r w:rsidDel="00000000" w:rsidR="00000000" w:rsidRPr="00000000">
        <w:rPr>
          <w:rtl w:val="0"/>
        </w:rPr>
      </w:r>
    </w:p>
    <w:p w:rsidR="00000000" w:rsidDel="00000000" w:rsidP="00000000" w:rsidRDefault="00000000" w:rsidRPr="00000000" w14:paraId="000000B7">
      <w:pPr>
        <w:ind w:firstLine="720"/>
        <w:rPr>
          <w:highlight w:val="cyan"/>
        </w:rPr>
      </w:pPr>
      <w:r w:rsidDel="00000000" w:rsidR="00000000" w:rsidRPr="00000000">
        <w:rPr>
          <w:rtl w:val="0"/>
        </w:rPr>
      </w:r>
    </w:p>
    <w:p w:rsidR="00000000" w:rsidDel="00000000" w:rsidP="00000000" w:rsidRDefault="00000000" w:rsidRPr="00000000" w14:paraId="000000B8">
      <w:pPr>
        <w:ind w:firstLine="720"/>
        <w:rPr>
          <w:highlight w:val="cyan"/>
        </w:rPr>
      </w:pPr>
      <w:r w:rsidDel="00000000" w:rsidR="00000000" w:rsidRPr="00000000">
        <w:rPr>
          <w:rtl w:val="0"/>
        </w:rPr>
      </w:r>
    </w:p>
    <w:p w:rsidR="00000000" w:rsidDel="00000000" w:rsidP="00000000" w:rsidRDefault="00000000" w:rsidRPr="00000000" w14:paraId="000000B9">
      <w:pPr>
        <w:ind w:firstLine="720"/>
        <w:rPr>
          <w:highlight w:val="cyan"/>
        </w:rPr>
      </w:pPr>
      <w:r w:rsidDel="00000000" w:rsidR="00000000" w:rsidRPr="00000000">
        <w:rPr>
          <w:rtl w:val="0"/>
        </w:rPr>
      </w:r>
    </w:p>
    <w:p w:rsidR="00000000" w:rsidDel="00000000" w:rsidP="00000000" w:rsidRDefault="00000000" w:rsidRPr="00000000" w14:paraId="000000BA">
      <w:pPr>
        <w:ind w:firstLine="720"/>
        <w:rPr>
          <w:highlight w:val="cyan"/>
        </w:rPr>
      </w:pPr>
      <w:r w:rsidDel="00000000" w:rsidR="00000000" w:rsidRPr="00000000">
        <w:rPr>
          <w:rtl w:val="0"/>
        </w:rPr>
      </w:r>
    </w:p>
    <w:p w:rsidR="00000000" w:rsidDel="00000000" w:rsidP="00000000" w:rsidRDefault="00000000" w:rsidRPr="00000000" w14:paraId="000000BB">
      <w:pPr>
        <w:ind w:left="0" w:firstLine="0"/>
        <w:rPr>
          <w:highlight w:val="cyan"/>
        </w:rPr>
      </w:pPr>
      <w:r w:rsidDel="00000000" w:rsidR="00000000" w:rsidRPr="00000000">
        <w:rPr>
          <w:rtl w:val="0"/>
        </w:rPr>
      </w:r>
    </w:p>
    <w:p w:rsidR="00000000" w:rsidDel="00000000" w:rsidP="00000000" w:rsidRDefault="00000000" w:rsidRPr="00000000" w14:paraId="000000BC">
      <w:pPr>
        <w:ind w:left="0" w:firstLine="0"/>
        <w:rPr>
          <w:highlight w:val="cyan"/>
        </w:rPr>
      </w:pPr>
      <w:r w:rsidDel="00000000" w:rsidR="00000000" w:rsidRPr="00000000">
        <w:rPr>
          <w:rtl w:val="0"/>
        </w:rPr>
      </w:r>
    </w:p>
    <w:p w:rsidR="00000000" w:rsidDel="00000000" w:rsidP="00000000" w:rsidRDefault="00000000" w:rsidRPr="00000000" w14:paraId="000000BD">
      <w:pPr>
        <w:ind w:left="0" w:firstLine="0"/>
        <w:rPr>
          <w:highlight w:val="cyan"/>
        </w:rPr>
      </w:pPr>
      <w:r w:rsidDel="00000000" w:rsidR="00000000" w:rsidRPr="00000000">
        <w:rPr>
          <w:rtl w:val="0"/>
        </w:rPr>
      </w:r>
    </w:p>
    <w:p w:rsidR="00000000" w:rsidDel="00000000" w:rsidP="00000000" w:rsidRDefault="00000000" w:rsidRPr="00000000" w14:paraId="000000BE">
      <w:pPr>
        <w:ind w:left="0" w:firstLine="0"/>
        <w:rPr>
          <w:highlight w:val="cyan"/>
        </w:rPr>
      </w:pPr>
      <w:r w:rsidDel="00000000" w:rsidR="00000000" w:rsidRPr="00000000">
        <w:rPr>
          <w:rtl w:val="0"/>
        </w:rPr>
      </w:r>
    </w:p>
    <w:p w:rsidR="00000000" w:rsidDel="00000000" w:rsidP="00000000" w:rsidRDefault="00000000" w:rsidRPr="00000000" w14:paraId="000000BF">
      <w:pPr>
        <w:ind w:left="0" w:firstLine="0"/>
        <w:rPr>
          <w:highlight w:val="cyan"/>
        </w:rPr>
      </w:pPr>
      <w:r w:rsidDel="00000000" w:rsidR="00000000" w:rsidRPr="00000000">
        <w:rPr>
          <w:rtl w:val="0"/>
        </w:rPr>
      </w:r>
    </w:p>
    <w:p w:rsidR="00000000" w:rsidDel="00000000" w:rsidP="00000000" w:rsidRDefault="00000000" w:rsidRPr="00000000" w14:paraId="000000C0">
      <w:pPr>
        <w:ind w:left="0" w:firstLine="720"/>
        <w:rPr/>
      </w:pPr>
      <w:r w:rsidDel="00000000" w:rsidR="00000000" w:rsidRPr="00000000">
        <w:rPr>
          <w:highlight w:val="cyan"/>
          <w:rtl w:val="0"/>
        </w:rPr>
        <w:t xml:space="preserve">4.2</w:t>
      </w:r>
      <w:r w:rsidDel="00000000" w:rsidR="00000000" w:rsidRPr="00000000">
        <w:rPr>
          <w:rtl w:val="0"/>
        </w:rPr>
        <w:t xml:space="preserve"> Gestión de inventario </w:t>
      </w:r>
    </w:p>
    <w:p w:rsidR="00000000" w:rsidDel="00000000" w:rsidP="00000000" w:rsidRDefault="00000000" w:rsidRPr="00000000" w14:paraId="000000C1">
      <w:pPr>
        <w:spacing w:after="60" w:before="120" w:line="259" w:lineRule="auto"/>
        <w:rPr>
          <w:b w:val="1"/>
        </w:rPr>
      </w:pPr>
      <w:r w:rsidDel="00000000" w:rsidR="00000000" w:rsidRPr="00000000">
        <w:rPr>
          <w:b w:val="1"/>
        </w:rPr>
        <w:drawing>
          <wp:inline distB="114300" distT="114300" distL="114300" distR="114300">
            <wp:extent cx="5696903" cy="3314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9690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60" w:before="120" w:line="259" w:lineRule="auto"/>
        <w:rPr>
          <w:highlight w:val="cyan"/>
        </w:rPr>
      </w:pPr>
      <w:r w:rsidDel="00000000" w:rsidR="00000000" w:rsidRPr="00000000">
        <w:rPr>
          <w:rtl w:val="0"/>
        </w:rPr>
      </w:r>
    </w:p>
    <w:p w:rsidR="00000000" w:rsidDel="00000000" w:rsidP="00000000" w:rsidRDefault="00000000" w:rsidRPr="00000000" w14:paraId="000000C3">
      <w:pPr>
        <w:spacing w:after="60" w:before="120" w:line="259" w:lineRule="auto"/>
        <w:rPr/>
      </w:pPr>
      <w:r w:rsidDel="00000000" w:rsidR="00000000" w:rsidRPr="00000000">
        <w:rPr>
          <w:rFonts w:ascii="Microsoft Yahei" w:cs="Microsoft Yahei" w:eastAsia="Microsoft Yahei" w:hAnsi="Microsoft Yahei"/>
          <w:sz w:val="23"/>
          <w:szCs w:val="23"/>
          <w:rtl w:val="0"/>
        </w:rPr>
        <w:t xml:space="preserve">El propósito del caso de uso de gestión de inventario es optimizar la organización y el control de los productos en el sistema. Esto incluye la clasificación adecuada de los artículos, el seguimiento de niveles de stock y la implementación de procesos eficientes para la entrada y salida de productos.</w:t>
      </w:r>
      <w:r w:rsidDel="00000000" w:rsidR="00000000" w:rsidRPr="00000000">
        <w:rPr>
          <w:rtl w:val="0"/>
        </w:rPr>
      </w:r>
    </w:p>
    <w:p w:rsidR="00000000" w:rsidDel="00000000" w:rsidP="00000000" w:rsidRDefault="00000000" w:rsidRPr="00000000" w14:paraId="000000C4">
      <w:pPr>
        <w:spacing w:after="60" w:before="120" w:line="259" w:lineRule="auto"/>
        <w:rPr>
          <w:highlight w:val="cyan"/>
        </w:rPr>
      </w:pPr>
      <w:r w:rsidDel="00000000" w:rsidR="00000000" w:rsidRPr="00000000">
        <w:rPr>
          <w:rtl w:val="0"/>
        </w:rPr>
      </w:r>
    </w:p>
    <w:p w:rsidR="00000000" w:rsidDel="00000000" w:rsidP="00000000" w:rsidRDefault="00000000" w:rsidRPr="00000000" w14:paraId="000000C5">
      <w:pPr>
        <w:spacing w:after="60" w:before="120" w:line="259" w:lineRule="auto"/>
        <w:rPr>
          <w:highlight w:val="cyan"/>
        </w:rPr>
      </w:pPr>
      <w:r w:rsidDel="00000000" w:rsidR="00000000" w:rsidRPr="00000000">
        <w:rPr>
          <w:rtl w:val="0"/>
        </w:rPr>
      </w:r>
    </w:p>
    <w:p w:rsidR="00000000" w:rsidDel="00000000" w:rsidP="00000000" w:rsidRDefault="00000000" w:rsidRPr="00000000" w14:paraId="000000C6">
      <w:pPr>
        <w:spacing w:after="60" w:before="120" w:line="259" w:lineRule="auto"/>
        <w:rPr>
          <w:highlight w:val="cyan"/>
        </w:rPr>
      </w:pPr>
      <w:r w:rsidDel="00000000" w:rsidR="00000000" w:rsidRPr="00000000">
        <w:rPr>
          <w:rtl w:val="0"/>
        </w:rPr>
      </w:r>
    </w:p>
    <w:p w:rsidR="00000000" w:rsidDel="00000000" w:rsidP="00000000" w:rsidRDefault="00000000" w:rsidRPr="00000000" w14:paraId="000000C7">
      <w:pPr>
        <w:spacing w:after="60" w:before="120" w:line="259" w:lineRule="auto"/>
        <w:rPr>
          <w:highlight w:val="cyan"/>
        </w:rPr>
      </w:pPr>
      <w:r w:rsidDel="00000000" w:rsidR="00000000" w:rsidRPr="00000000">
        <w:rPr>
          <w:rtl w:val="0"/>
        </w:rPr>
      </w:r>
    </w:p>
    <w:p w:rsidR="00000000" w:rsidDel="00000000" w:rsidP="00000000" w:rsidRDefault="00000000" w:rsidRPr="00000000" w14:paraId="000000C8">
      <w:pPr>
        <w:spacing w:after="60" w:before="120" w:line="259" w:lineRule="auto"/>
        <w:rPr>
          <w:highlight w:val="cyan"/>
        </w:rPr>
      </w:pPr>
      <w:r w:rsidDel="00000000" w:rsidR="00000000" w:rsidRPr="00000000">
        <w:rPr>
          <w:rtl w:val="0"/>
        </w:rPr>
      </w:r>
    </w:p>
    <w:p w:rsidR="00000000" w:rsidDel="00000000" w:rsidP="00000000" w:rsidRDefault="00000000" w:rsidRPr="00000000" w14:paraId="000000C9">
      <w:pPr>
        <w:spacing w:after="60" w:before="120" w:line="259" w:lineRule="auto"/>
        <w:rPr>
          <w:highlight w:val="cyan"/>
        </w:rPr>
      </w:pPr>
      <w:r w:rsidDel="00000000" w:rsidR="00000000" w:rsidRPr="00000000">
        <w:rPr>
          <w:rtl w:val="0"/>
        </w:rPr>
      </w:r>
    </w:p>
    <w:p w:rsidR="00000000" w:rsidDel="00000000" w:rsidP="00000000" w:rsidRDefault="00000000" w:rsidRPr="00000000" w14:paraId="000000CA">
      <w:pPr>
        <w:spacing w:after="60" w:before="120" w:line="259" w:lineRule="auto"/>
        <w:rPr/>
      </w:pPr>
      <w:r w:rsidDel="00000000" w:rsidR="00000000" w:rsidRPr="00000000">
        <w:rPr>
          <w:highlight w:val="cyan"/>
          <w:rtl w:val="0"/>
        </w:rPr>
        <w:t xml:space="preserve">4.3</w:t>
      </w:r>
      <w:r w:rsidDel="00000000" w:rsidR="00000000" w:rsidRPr="00000000">
        <w:rPr>
          <w:b w:val="1"/>
          <w:rtl w:val="0"/>
        </w:rPr>
        <w:t xml:space="preserve"> </w:t>
      </w:r>
      <w:r w:rsidDel="00000000" w:rsidR="00000000" w:rsidRPr="00000000">
        <w:rPr>
          <w:rtl w:val="0"/>
        </w:rPr>
        <w:t xml:space="preserve">Gestión de ventas </w:t>
      </w:r>
    </w:p>
    <w:p w:rsidR="00000000" w:rsidDel="00000000" w:rsidP="00000000" w:rsidRDefault="00000000" w:rsidRPr="00000000" w14:paraId="000000CB">
      <w:pPr>
        <w:spacing w:after="60" w:before="120" w:line="259" w:lineRule="auto"/>
        <w:rPr/>
      </w:pPr>
      <w:r w:rsidDel="00000000" w:rsidR="00000000" w:rsidRPr="00000000">
        <w:rPr>
          <w:b w:val="1"/>
        </w:rPr>
        <w:drawing>
          <wp:inline distB="114300" distT="114300" distL="114300" distR="114300">
            <wp:extent cx="5612130" cy="29464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360"/>
        <w:rPr>
          <w:color w:val="333399"/>
        </w:rPr>
      </w:pPr>
      <w:r w:rsidDel="00000000" w:rsidR="00000000" w:rsidRPr="00000000">
        <w:rPr>
          <w:rtl w:val="0"/>
        </w:rPr>
      </w:r>
    </w:p>
    <w:p w:rsidR="00000000" w:rsidDel="00000000" w:rsidP="00000000" w:rsidRDefault="00000000" w:rsidRPr="00000000" w14:paraId="000000CD">
      <w:pPr>
        <w:ind w:left="0" w:firstLine="0"/>
        <w:rPr>
          <w:sz w:val="22"/>
          <w:szCs w:val="22"/>
        </w:rPr>
      </w:pPr>
      <w:r w:rsidDel="00000000" w:rsidR="00000000" w:rsidRPr="00000000">
        <w:rPr>
          <w:rFonts w:ascii="Microsoft Yahei" w:cs="Microsoft Yahei" w:eastAsia="Microsoft Yahei" w:hAnsi="Microsoft Yahei"/>
          <w:sz w:val="21"/>
          <w:szCs w:val="21"/>
          <w:rtl w:val="0"/>
        </w:rPr>
        <w:t xml:space="preserve">El propósito del caso de uso de gestión de ventas es establecer un registro detallado de todas las transacciones de ventas realizadas. Esto incluye la capacidad de consultar información sobre los productos vendidos, así como el rendimiento de cada uno de ellos </w:t>
      </w:r>
      <w:r w:rsidDel="00000000" w:rsidR="00000000" w:rsidRPr="00000000">
        <w:rPr>
          <w:rtl w:val="0"/>
        </w:rPr>
      </w:r>
    </w:p>
    <w:p w:rsidR="00000000" w:rsidDel="00000000" w:rsidP="00000000" w:rsidRDefault="00000000" w:rsidRPr="00000000" w14:paraId="000000CE">
      <w:pPr>
        <w:ind w:firstLine="360"/>
        <w:rPr>
          <w:color w:val="333399"/>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vertAlign w:val="baseline"/>
        </w:rPr>
      </w:pPr>
      <w:r w:rsidDel="00000000" w:rsidR="00000000" w:rsidRPr="00000000">
        <w:rPr>
          <w:vertAlign w:val="baseline"/>
          <w:rtl w:val="0"/>
        </w:rPr>
        <w:t xml:space="preserve">5. CASOS DE USO EXTENDIDOS </w:t>
      </w:r>
    </w:p>
    <w:p w:rsidR="00000000" w:rsidDel="00000000" w:rsidP="00000000" w:rsidRDefault="00000000" w:rsidRPr="00000000" w14:paraId="000000DA">
      <w:pPr>
        <w:rPr>
          <w:highlight w:val="cyan"/>
        </w:rPr>
      </w:pPr>
      <w:r w:rsidDel="00000000" w:rsidR="00000000" w:rsidRPr="00000000">
        <w:rPr>
          <w:rtl w:val="0"/>
        </w:rPr>
        <w:tab/>
      </w:r>
      <w:r w:rsidDel="00000000" w:rsidR="00000000" w:rsidRPr="00000000">
        <w:rPr>
          <w:highlight w:val="cyan"/>
          <w:rtl w:val="0"/>
        </w:rPr>
        <w:t xml:space="preserve">Caso 1</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5424488" cy="6734175"/>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24488"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6247448" cy="1724025"/>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4744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highlight w:val="cyan"/>
        </w:rPr>
      </w:pPr>
      <w:r w:rsidDel="00000000" w:rsidR="00000000" w:rsidRPr="00000000">
        <w:rPr>
          <w:rtl w:val="0"/>
        </w:rPr>
        <w:tab/>
      </w:r>
      <w:r w:rsidDel="00000000" w:rsidR="00000000" w:rsidRPr="00000000">
        <w:rPr>
          <w:highlight w:val="cyan"/>
          <w:rtl w:val="0"/>
        </w:rPr>
        <w:t xml:space="preserve">Caso 2</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6105525" cy="3343275"/>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1055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5943600" cy="4410075"/>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highlight w:val="cyan"/>
        </w:rPr>
      </w:pPr>
      <w:r w:rsidDel="00000000" w:rsidR="00000000" w:rsidRPr="00000000">
        <w:rPr>
          <w:rtl w:val="0"/>
        </w:rPr>
        <w:tab/>
      </w:r>
      <w:r w:rsidDel="00000000" w:rsidR="00000000" w:rsidRPr="00000000">
        <w:rPr>
          <w:highlight w:val="cyan"/>
          <w:rtl w:val="0"/>
        </w:rPr>
        <w:t xml:space="preserve">Caso 3</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4050" cy="108585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6238875" cy="5514975"/>
            <wp:effectExtent b="0" l="0" r="0" t="0"/>
            <wp:docPr id="2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23887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6357938" cy="1895475"/>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5793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vertAlign w:val="baseline"/>
        </w:rPr>
      </w:pPr>
      <w:r w:rsidDel="00000000" w:rsidR="00000000" w:rsidRPr="00000000">
        <w:rPr>
          <w:vertAlign w:val="baseline"/>
          <w:rtl w:val="0"/>
        </w:rPr>
        <w:t xml:space="preserve">6.  DIAGRAMAS DE ACTIVIDADES </w:t>
      </w:r>
    </w:p>
    <w:p w:rsidR="00000000" w:rsidDel="00000000" w:rsidP="00000000" w:rsidRDefault="00000000" w:rsidRPr="00000000" w14:paraId="000000EA">
      <w:pPr>
        <w:ind w:firstLine="720"/>
        <w:rPr>
          <w:highlight w:val="cyan"/>
        </w:rPr>
      </w:pPr>
      <w:r w:rsidDel="00000000" w:rsidR="00000000" w:rsidRPr="00000000">
        <w:rPr>
          <w:highlight w:val="cyan"/>
          <w:rtl w:val="0"/>
        </w:rPr>
        <w:t xml:space="preserve">Diagrama 1</w:t>
        <w:tab/>
      </w:r>
    </w:p>
    <w:p w:rsidR="00000000" w:rsidDel="00000000" w:rsidP="00000000" w:rsidRDefault="00000000" w:rsidRPr="00000000" w14:paraId="000000EB">
      <w:pPr>
        <w:ind w:firstLine="720"/>
        <w:rPr/>
      </w:pPr>
      <w:r w:rsidDel="00000000" w:rsidR="00000000" w:rsidRPr="00000000">
        <w:rPr/>
        <w:drawing>
          <wp:inline distB="114300" distT="114300" distL="114300" distR="114300">
            <wp:extent cx="6332220" cy="378460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3322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Fonts w:ascii="Microsoft Yahei" w:cs="Microsoft Yahei" w:eastAsia="Microsoft Yahei" w:hAnsi="Microsoft Yahei"/>
          <w:sz w:val="23"/>
          <w:szCs w:val="23"/>
          <w:rtl w:val="0"/>
        </w:rPr>
        <w:t xml:space="preserve">En este diagrama de actividades se representa el proceso de cómo se llevarán a cabo las ventas</w:t>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720"/>
        <w:rPr>
          <w:highlight w:val="cyan"/>
        </w:rPr>
      </w:pPr>
      <w:r w:rsidDel="00000000" w:rsidR="00000000" w:rsidRPr="00000000">
        <w:rPr>
          <w:highlight w:val="cyan"/>
          <w:rtl w:val="0"/>
        </w:rPr>
        <w:t xml:space="preserve">Diagrama 2</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895975" cy="6764101"/>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95975" cy="676410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2"/>
          <w:szCs w:val="22"/>
        </w:rPr>
      </w:pPr>
      <w:r w:rsidDel="00000000" w:rsidR="00000000" w:rsidRPr="00000000">
        <w:rPr>
          <w:rFonts w:ascii="Microsoft Yahei" w:cs="Microsoft Yahei" w:eastAsia="Microsoft Yahei" w:hAnsi="Microsoft Yahei"/>
          <w:sz w:val="21"/>
          <w:szCs w:val="21"/>
          <w:rtl w:val="0"/>
        </w:rPr>
        <w:t xml:space="preserve">En este diagrama de actividades se ilustra el proceso de gestión de órdenes en el inventario</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firstLine="720"/>
        <w:rPr>
          <w:highlight w:val="cyan"/>
        </w:rPr>
      </w:pPr>
      <w:r w:rsidDel="00000000" w:rsidR="00000000" w:rsidRPr="00000000">
        <w:rPr>
          <w:highlight w:val="cyan"/>
          <w:rtl w:val="0"/>
        </w:rPr>
        <w:t xml:space="preserve">Diagrama 3</w:t>
      </w:r>
    </w:p>
    <w:p w:rsidR="00000000" w:rsidDel="00000000" w:rsidP="00000000" w:rsidRDefault="00000000" w:rsidRPr="00000000" w14:paraId="000000FB">
      <w:pPr>
        <w:ind w:firstLine="720"/>
        <w:rPr/>
      </w:pPr>
      <w:r w:rsidDel="00000000" w:rsidR="00000000" w:rsidRPr="00000000">
        <w:rPr/>
        <w:drawing>
          <wp:inline distB="114300" distT="114300" distL="114300" distR="114300">
            <wp:extent cx="6742285" cy="5967834"/>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742285" cy="596783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Microsoft Yahei" w:cs="Microsoft Yahei" w:eastAsia="Microsoft Yahei" w:hAnsi="Microsoft Yahei"/>
          <w:sz w:val="23"/>
          <w:szCs w:val="23"/>
          <w:rtl w:val="0"/>
        </w:rPr>
        <w:t xml:space="preserve">En este diagrama de gestión de proveedores se ilustra el proceso para determinar si es necesario realizar un pedido de algún producto que falte en el stock.</w:t>
      </w:r>
      <w:r w:rsidDel="00000000" w:rsidR="00000000" w:rsidRPr="00000000">
        <w:rPr>
          <w:rtl w:val="0"/>
        </w:rPr>
      </w:r>
    </w:p>
    <w:p w:rsidR="00000000" w:rsidDel="00000000" w:rsidP="00000000" w:rsidRDefault="00000000" w:rsidRPr="00000000" w14:paraId="000000FE">
      <w:pPr>
        <w:rPr>
          <w:vertAlign w:val="baseline"/>
        </w:rPr>
      </w:pPr>
      <w:r w:rsidDel="00000000" w:rsidR="00000000" w:rsidRPr="00000000">
        <w:rPr>
          <w:vertAlign w:val="baseline"/>
          <w:rtl w:val="0"/>
        </w:rPr>
        <w:t xml:space="preserve">7. MODELO DE CONCEPTOS DEL SISTEMA -  DIAGRAMA  DE CLASES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2220" cy="4940300"/>
            <wp:effectExtent b="0" l="0" r="0" t="0"/>
            <wp:docPr id="7"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633222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se ilustra de manera clara y concisa el proceso de ventas que implementaremos.</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Times New Roman" w:cs="Times New Roman" w:eastAsia="Times New Roman" w:hAnsi="Times New Roman"/>
          <w:rtl w:val="0"/>
        </w:rPr>
        <w:t xml:space="preserve">8. DIAGRAMAS DE SECUENCIAS DEL SISTEMA</w:t>
      </w: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t xml:space="preserve">Modelo 1</w:t>
      </w:r>
    </w:p>
    <w:p w:rsidR="00000000" w:rsidDel="00000000" w:rsidP="00000000" w:rsidRDefault="00000000" w:rsidRPr="00000000" w14:paraId="0000010B">
      <w:pPr>
        <w:ind w:firstLine="720"/>
        <w:rPr>
          <w:color w:val="333399"/>
          <w:sz w:val="20"/>
          <w:szCs w:val="20"/>
        </w:rPr>
      </w:pPr>
      <w:r w:rsidDel="00000000" w:rsidR="00000000" w:rsidRPr="00000000">
        <w:rPr>
          <w:rtl w:val="0"/>
        </w:rPr>
        <w:t xml:space="preserve">Gestión de proveedor</w:t>
      </w:r>
      <w:r w:rsidDel="00000000" w:rsidR="00000000" w:rsidRPr="00000000">
        <w:rPr>
          <w:rtl w:val="0"/>
        </w:rPr>
      </w:r>
    </w:p>
    <w:p w:rsidR="00000000" w:rsidDel="00000000" w:rsidP="00000000" w:rsidRDefault="00000000" w:rsidRPr="00000000" w14:paraId="0000010C">
      <w:pPr>
        <w:rPr>
          <w:color w:val="333399"/>
          <w:sz w:val="20"/>
          <w:szCs w:val="20"/>
        </w:rPr>
      </w:pPr>
      <w:r w:rsidDel="00000000" w:rsidR="00000000" w:rsidRPr="00000000">
        <w:rPr>
          <w:color w:val="333399"/>
          <w:sz w:val="20"/>
          <w:szCs w:val="20"/>
        </w:rPr>
        <w:drawing>
          <wp:inline distB="114300" distT="114300" distL="114300" distR="114300">
            <wp:extent cx="6124575" cy="4825764"/>
            <wp:effectExtent b="0" l="0" r="0" t="0"/>
            <wp:docPr id="16" name="image13.jpg"/>
            <a:graphic>
              <a:graphicData uri="http://schemas.openxmlformats.org/drawingml/2006/picture">
                <pic:pic>
                  <pic:nvPicPr>
                    <pic:cNvPr id="0" name="image13.jpg"/>
                    <pic:cNvPicPr preferRelativeResize="0"/>
                  </pic:nvPicPr>
                  <pic:blipFill>
                    <a:blip r:embed="rId26"/>
                    <a:srcRect b="29756" l="0" r="0" t="14482"/>
                    <a:stretch>
                      <a:fillRect/>
                    </a:stretch>
                  </pic:blipFill>
                  <pic:spPr>
                    <a:xfrm>
                      <a:off x="0" y="0"/>
                      <a:ext cx="6124575" cy="4825764"/>
                    </a:xfrm>
                    <a:prstGeom prst="rect"/>
                    <a:ln/>
                  </pic:spPr>
                </pic:pic>
              </a:graphicData>
            </a:graphic>
          </wp:inline>
        </w:drawing>
      </w:r>
      <w:r w:rsidDel="00000000" w:rsidR="00000000" w:rsidRPr="00000000">
        <w:rPr>
          <w:color w:val="333399"/>
          <w:sz w:val="20"/>
          <w:szCs w:val="20"/>
          <w:rtl w:val="0"/>
        </w:rPr>
        <w:t xml:space="preserve"> </w:t>
      </w:r>
    </w:p>
    <w:p w:rsidR="00000000" w:rsidDel="00000000" w:rsidP="00000000" w:rsidRDefault="00000000" w:rsidRPr="00000000" w14:paraId="0000010D">
      <w:pPr>
        <w:rPr>
          <w:sz w:val="20"/>
          <w:szCs w:val="20"/>
          <w:vertAlign w:val="baseline"/>
        </w:rPr>
      </w:pPr>
      <w:r w:rsidDel="00000000" w:rsidR="00000000" w:rsidRPr="00000000">
        <w:rPr>
          <w:rtl w:val="0"/>
        </w:rPr>
      </w:r>
    </w:p>
    <w:p w:rsidR="00000000" w:rsidDel="00000000" w:rsidP="00000000" w:rsidRDefault="00000000" w:rsidRPr="00000000" w14:paraId="0000010E">
      <w:pPr>
        <w:ind w:firstLine="360"/>
        <w:rPr>
          <w:rFonts w:ascii="Microsoft Yahei" w:cs="Microsoft Yahei" w:eastAsia="Microsoft Yahei" w:hAnsi="Microsoft Yahei"/>
          <w:sz w:val="23"/>
          <w:szCs w:val="23"/>
        </w:rPr>
      </w:pPr>
      <w:r w:rsidDel="00000000" w:rsidR="00000000" w:rsidRPr="00000000">
        <w:rPr>
          <w:rFonts w:ascii="Microsoft Yahei" w:cs="Microsoft Yahei" w:eastAsia="Microsoft Yahei" w:hAnsi="Microsoft Yahei"/>
          <w:sz w:val="23"/>
          <w:szCs w:val="23"/>
          <w:rtl w:val="0"/>
        </w:rPr>
        <w:t xml:space="preserve">El diagrama de clases de gestión de proveedores ilustra el proceso de contratación, actualización y eliminación de un proveedor.</w:t>
      </w:r>
    </w:p>
    <w:p w:rsidR="00000000" w:rsidDel="00000000" w:rsidP="00000000" w:rsidRDefault="00000000" w:rsidRPr="00000000" w14:paraId="0000010F">
      <w:pPr>
        <w:ind w:firstLine="360"/>
        <w:rPr>
          <w:rFonts w:ascii="Microsoft Yahei" w:cs="Microsoft Yahei" w:eastAsia="Microsoft Yahei" w:hAnsi="Microsoft Yahei"/>
          <w:sz w:val="23"/>
          <w:szCs w:val="23"/>
        </w:rPr>
      </w:pPr>
      <w:r w:rsidDel="00000000" w:rsidR="00000000" w:rsidRPr="00000000">
        <w:rPr>
          <w:rtl w:val="0"/>
        </w:rPr>
      </w:r>
    </w:p>
    <w:p w:rsidR="00000000" w:rsidDel="00000000" w:rsidP="00000000" w:rsidRDefault="00000000" w:rsidRPr="00000000" w14:paraId="00000110">
      <w:pPr>
        <w:ind w:firstLine="360"/>
        <w:rPr>
          <w:rFonts w:ascii="Microsoft Yahei" w:cs="Microsoft Yahei" w:eastAsia="Microsoft Yahei" w:hAnsi="Microsoft Yahei"/>
          <w:sz w:val="23"/>
          <w:szCs w:val="23"/>
        </w:rPr>
      </w:pPr>
      <w:r w:rsidDel="00000000" w:rsidR="00000000" w:rsidRPr="00000000">
        <w:rPr>
          <w:rtl w:val="0"/>
        </w:rPr>
      </w:r>
    </w:p>
    <w:p w:rsidR="00000000" w:rsidDel="00000000" w:rsidP="00000000" w:rsidRDefault="00000000" w:rsidRPr="00000000" w14:paraId="00000111">
      <w:pPr>
        <w:ind w:firstLine="360"/>
        <w:rPr>
          <w:rFonts w:ascii="Microsoft Yahei" w:cs="Microsoft Yahei" w:eastAsia="Microsoft Yahei" w:hAnsi="Microsoft Yahei"/>
          <w:sz w:val="23"/>
          <w:szCs w:val="23"/>
        </w:rPr>
      </w:pPr>
      <w:r w:rsidDel="00000000" w:rsidR="00000000" w:rsidRPr="00000000">
        <w:rPr>
          <w:rFonts w:ascii="Microsoft Yahei" w:cs="Microsoft Yahei" w:eastAsia="Microsoft Yahei" w:hAnsi="Microsoft Yahei"/>
          <w:sz w:val="23"/>
          <w:szCs w:val="23"/>
          <w:rtl w:val="0"/>
        </w:rPr>
        <w:t xml:space="preserve">Modelo 2</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Inventario </w:t>
      </w:r>
    </w:p>
    <w:p w:rsidR="00000000" w:rsidDel="00000000" w:rsidP="00000000" w:rsidRDefault="00000000" w:rsidRPr="00000000" w14:paraId="00000113">
      <w:pPr>
        <w:rPr/>
      </w:pPr>
      <w:r w:rsidDel="00000000" w:rsidR="00000000" w:rsidRPr="00000000">
        <w:rPr/>
        <w:drawing>
          <wp:inline distB="114300" distT="114300" distL="114300" distR="114300">
            <wp:extent cx="6332220" cy="5867400"/>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33222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El diagrama de clases ilustra el proceso de actualización de inventario.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vertAlign w:val="baseline"/>
        </w:rPr>
      </w:pPr>
      <w:r w:rsidDel="00000000" w:rsidR="00000000" w:rsidRPr="00000000">
        <w:rPr>
          <w:rtl w:val="0"/>
        </w:rPr>
        <w:t xml:space="preserve">9</w:t>
      </w:r>
      <w:r w:rsidDel="00000000" w:rsidR="00000000" w:rsidRPr="00000000">
        <w:rPr>
          <w:vertAlign w:val="baseline"/>
          <w:rtl w:val="0"/>
        </w:rPr>
        <w:t xml:space="preserve">. DIAGRAMA ENTIDAD-RELACIÓN (ENTIDADES Y RELACIONES)</w:t>
      </w:r>
    </w:p>
    <w:p w:rsidR="00000000" w:rsidDel="00000000" w:rsidP="00000000" w:rsidRDefault="00000000" w:rsidRPr="00000000" w14:paraId="00000119">
      <w:pPr>
        <w:rPr/>
      </w:pPr>
      <w:r w:rsidDel="00000000" w:rsidR="00000000" w:rsidRPr="00000000">
        <w:rPr/>
        <w:drawing>
          <wp:inline distB="114300" distT="114300" distL="114300" distR="114300">
            <wp:extent cx="6035195" cy="7087951"/>
            <wp:effectExtent b="0" l="0" r="0" t="0"/>
            <wp:docPr id="1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35195" cy="708795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vertAlign w:val="baseline"/>
        </w:rPr>
      </w:pPr>
      <w:r w:rsidDel="00000000" w:rsidR="00000000" w:rsidRPr="00000000">
        <w:rPr>
          <w:rtl w:val="0"/>
        </w:rPr>
      </w:r>
    </w:p>
    <w:p w:rsidR="00000000" w:rsidDel="00000000" w:rsidP="00000000" w:rsidRDefault="00000000" w:rsidRPr="00000000" w14:paraId="0000011B">
      <w:pPr>
        <w:rPr>
          <w:vertAlign w:val="baseline"/>
        </w:rPr>
      </w:pPr>
      <w:r w:rsidDel="00000000" w:rsidR="00000000" w:rsidRPr="00000000">
        <w:rPr>
          <w:rtl w:val="0"/>
        </w:rPr>
        <w:t xml:space="preserve">10</w:t>
      </w:r>
      <w:r w:rsidDel="00000000" w:rsidR="00000000" w:rsidRPr="00000000">
        <w:rPr>
          <w:vertAlign w:val="baseline"/>
          <w:rtl w:val="0"/>
        </w:rPr>
        <w:t xml:space="preserve">. MODELO RELACIONAL </w:t>
      </w:r>
    </w:p>
    <w:p w:rsidR="00000000" w:rsidDel="00000000" w:rsidP="00000000" w:rsidRDefault="00000000" w:rsidRPr="00000000" w14:paraId="0000011C">
      <w:pPr>
        <w:rPr/>
      </w:pPr>
      <w:r w:rsidDel="00000000" w:rsidR="00000000" w:rsidRPr="00000000">
        <w:rPr/>
        <w:drawing>
          <wp:inline distB="114300" distT="114300" distL="114300" distR="114300">
            <wp:extent cx="6035195" cy="7087951"/>
            <wp:effectExtent b="0" l="0" r="0" t="0"/>
            <wp:docPr id="1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35195" cy="708795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72175" cy="5124450"/>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7217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2616870" cy="4630501"/>
            <wp:effectExtent b="0" l="0" r="0" t="0"/>
            <wp:docPr id="2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616870" cy="463050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vertAlign w:val="baseline"/>
          <w:rtl w:val="0"/>
        </w:rPr>
        <w:t xml:space="preserve">1</w:t>
      </w:r>
      <w:r w:rsidDel="00000000" w:rsidR="00000000" w:rsidRPr="00000000">
        <w:rPr>
          <w:rtl w:val="0"/>
        </w:rPr>
        <w:t xml:space="preserve">1</w:t>
      </w:r>
      <w:r w:rsidDel="00000000" w:rsidR="00000000" w:rsidRPr="00000000">
        <w:rPr>
          <w:vertAlign w:val="baseline"/>
          <w:rtl w:val="0"/>
        </w:rPr>
        <w:t xml:space="preserve">. DICCIONARIO DE DATOS</w:t>
      </w:r>
    </w:p>
    <w:p w:rsidR="00000000" w:rsidDel="00000000" w:rsidP="00000000" w:rsidRDefault="00000000" w:rsidRPr="00000000" w14:paraId="00000121">
      <w:pPr>
        <w:rPr>
          <w:vertAlign w:val="baseline"/>
        </w:rPr>
      </w:pPr>
      <w:hyperlink r:id="rId31">
        <w:r w:rsidDel="00000000" w:rsidR="00000000" w:rsidRPr="00000000">
          <w:rPr>
            <w:rFonts w:ascii="Times New Roman" w:cs="Times New Roman" w:eastAsia="Times New Roman" w:hAnsi="Times New Roman"/>
            <w:color w:val="1155cc"/>
            <w:u w:val="single"/>
            <w:rtl w:val="0"/>
          </w:rPr>
          <w:t xml:space="preserve">Se descarga de mysql workbench</w:t>
        </w:r>
      </w:hyperlink>
      <w:r w:rsidDel="00000000" w:rsidR="00000000" w:rsidRPr="00000000">
        <w:rPr>
          <w:rtl w:val="0"/>
        </w:rPr>
      </w:r>
    </w:p>
    <w:p w:rsidR="00000000" w:rsidDel="00000000" w:rsidP="00000000" w:rsidRDefault="00000000" w:rsidRPr="00000000" w14:paraId="00000122">
      <w:pPr>
        <w:rPr>
          <w:color w:val="333399"/>
          <w:sz w:val="20"/>
          <w:szCs w:val="20"/>
          <w:vertAlign w:val="baseline"/>
        </w:rPr>
      </w:pP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vertAlign w:val="baseline"/>
          <w:rtl w:val="0"/>
        </w:rPr>
        <w:t xml:space="preserve">1</w:t>
      </w:r>
      <w:r w:rsidDel="00000000" w:rsidR="00000000" w:rsidRPr="00000000">
        <w:rPr>
          <w:rtl w:val="0"/>
        </w:rPr>
        <w:t xml:space="preserve">2</w:t>
      </w:r>
      <w:r w:rsidDel="00000000" w:rsidR="00000000" w:rsidRPr="00000000">
        <w:rPr>
          <w:vertAlign w:val="baseline"/>
          <w:rtl w:val="0"/>
        </w:rPr>
        <w:t xml:space="preserve">. MAQUETACIÓN DEL SISTEMA</w:t>
      </w:r>
    </w:p>
    <w:p w:rsidR="00000000" w:rsidDel="00000000" w:rsidP="00000000" w:rsidRDefault="00000000" w:rsidRPr="00000000" w14:paraId="00000124">
      <w:pPr>
        <w:rPr>
          <w:b w:val="1"/>
          <w:vertAlign w:val="baseline"/>
        </w:rPr>
      </w:pPr>
      <w:r w:rsidDel="00000000" w:rsidR="00000000" w:rsidRPr="00000000">
        <w:rPr>
          <w:b w:val="1"/>
          <w:rtl w:val="0"/>
        </w:rPr>
        <w:t xml:space="preserve">ALEMANDAN SOFTWARE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253324</wp:posOffset>
            </wp:positionV>
            <wp:extent cx="1465897" cy="1257300"/>
            <wp:effectExtent b="0" l="0" r="0" t="0"/>
            <wp:wrapNone/>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465897" cy="1257300"/>
                    </a:xfrm>
                    <a:prstGeom prst="rect"/>
                    <a:ln/>
                  </pic:spPr>
                </pic:pic>
              </a:graphicData>
            </a:graphic>
          </wp:anchor>
        </w:drawing>
      </w:r>
    </w:p>
    <w:p w:rsidR="00000000" w:rsidDel="00000000" w:rsidP="00000000" w:rsidRDefault="00000000" w:rsidRPr="00000000" w14:paraId="00000125">
      <w:pPr>
        <w:rPr>
          <w:color w:val="333399"/>
          <w:sz w:val="20"/>
          <w:szCs w:val="20"/>
          <w:vertAlign w:val="baseline"/>
        </w:rPr>
      </w:pPr>
      <w:r w:rsidDel="00000000" w:rsidR="00000000" w:rsidRPr="00000000">
        <w:rPr>
          <w:rtl w:val="0"/>
        </w:rPr>
      </w:r>
    </w:p>
    <w:p w:rsidR="00000000" w:rsidDel="00000000" w:rsidP="00000000" w:rsidRDefault="00000000" w:rsidRPr="00000000" w14:paraId="00000126">
      <w:pPr>
        <w:rPr>
          <w:color w:val="333399"/>
          <w:sz w:val="20"/>
          <w:szCs w:val="20"/>
          <w:vertAlign w:val="baseline"/>
        </w:rPr>
      </w:pPr>
      <w:r w:rsidDel="00000000" w:rsidR="00000000" w:rsidRPr="00000000">
        <w:rPr>
          <w:rtl w:val="0"/>
        </w:rPr>
      </w:r>
    </w:p>
    <w:p w:rsidR="00000000" w:rsidDel="00000000" w:rsidP="00000000" w:rsidRDefault="00000000" w:rsidRPr="00000000" w14:paraId="00000127">
      <w:pPr>
        <w:rPr>
          <w:color w:val="333399"/>
          <w:sz w:val="20"/>
          <w:szCs w:val="20"/>
          <w:vertAlign w:val="baseline"/>
        </w:rPr>
      </w:pPr>
      <w:r w:rsidDel="00000000" w:rsidR="00000000" w:rsidRPr="00000000">
        <w:rPr>
          <w:rtl w:val="0"/>
        </w:rPr>
      </w:r>
    </w:p>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rtl w:val="0"/>
        </w:rPr>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7" w:right="0" w:hanging="397"/>
        <w:jc w:val="left"/>
        <w:rPr>
          <w:b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highlight w:val="red"/>
        </w:rPr>
        <w:drawing>
          <wp:inline distB="114300" distT="114300" distL="114300" distR="114300">
            <wp:extent cx="5295900" cy="2695575"/>
            <wp:effectExtent b="0" l="0" r="0" t="0"/>
            <wp:docPr id="1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2959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0"/>
          <w:szCs w:val="20"/>
          <w:highlight w:val="red"/>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0"/>
          <w:szCs w:val="20"/>
          <w:highlight w:val="red"/>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highlight w:val="red"/>
        </w:rPr>
        <w:drawing>
          <wp:inline distB="114300" distT="114300" distL="114300" distR="114300">
            <wp:extent cx="4857750" cy="321945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8577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0"/>
          <w:szCs w:val="20"/>
          <w:highlight w:val="red"/>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highlight w:val="red"/>
        </w:rPr>
        <w:drawing>
          <wp:inline distB="114300" distT="114300" distL="114300" distR="114300">
            <wp:extent cx="4981575" cy="3038475"/>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981575" cy="3038475"/>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default"/>
      <w:footerReference r:id="rId38"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Microsoft Yahe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ind w:left="708"/>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-223557</wp:posOffset>
          </wp:positionV>
          <wp:extent cx="691197" cy="691197"/>
          <wp:effectExtent b="0" l="0" r="0" t="0"/>
          <wp:wrapNone/>
          <wp:docPr id="2"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691197" cy="691197"/>
                  </a:xfrm>
                  <a:prstGeom prst="rect"/>
                  <a:ln/>
                </pic:spPr>
              </pic:pic>
            </a:graphicData>
          </a:graphic>
        </wp:anchor>
      </w:draw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jc w:val="right"/>
      <w:rPr>
        <w:sz w:val="18"/>
        <w:szCs w:val="18"/>
      </w:rPr>
    </w:pPr>
    <w:r w:rsidDel="00000000" w:rsidR="00000000" w:rsidRPr="00000000">
      <w:rPr>
        <w:sz w:val="18"/>
        <w:szCs w:val="18"/>
        <w:rtl w:val="0"/>
      </w:rPr>
      <w:t xml:space="preserve">ALEMANDAN SOFTWARE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8574</wp:posOffset>
              </wp:positionH>
              <wp:positionV relativeFrom="paragraph">
                <wp:posOffset>140364</wp:posOffset>
              </wp:positionV>
              <wp:extent cx="6319520" cy="12700"/>
              <wp:effectExtent b="0" l="0" r="0" t="0"/>
              <wp:wrapNone/>
              <wp:docPr id="1"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8574</wp:posOffset>
              </wp:positionH>
              <wp:positionV relativeFrom="paragraph">
                <wp:posOffset>140364</wp:posOffset>
              </wp:positionV>
              <wp:extent cx="6319520" cy="12700"/>
              <wp:effectExtent b="0" l="0" r="0" t="0"/>
              <wp:wrapNone/>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6319520" cy="12700"/>
                      </a:xfrm>
                      <a:prstGeom prst="rect"/>
                      <a:ln/>
                    </pic:spPr>
                  </pic:pic>
                </a:graphicData>
              </a:graphic>
            </wp:anchor>
          </w:drawing>
        </mc:Fallback>
      </mc:AlternateConten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sz w:val="18"/>
        <w:szCs w:val="18"/>
        <w:u w:val="single"/>
      </w:rPr>
    </w:pPr>
    <w:r w:rsidDel="00000000" w:rsidR="00000000" w:rsidRPr="00000000">
      <w:rPr>
        <w:rtl w:val="0"/>
      </w:rPr>
    </w:r>
  </w:p>
  <w:p w:rsidR="00000000" w:rsidDel="00000000" w:rsidP="00000000" w:rsidRDefault="00000000" w:rsidRPr="00000000" w14:paraId="00000135">
    <w:pPr>
      <w:tabs>
        <w:tab w:val="center" w:leader="none" w:pos="4252"/>
        <w:tab w:val="right" w:leader="none" w:pos="8504"/>
      </w:tabs>
      <w:spacing w:line="240" w:lineRule="auto"/>
      <w:jc w:val="right"/>
      <w:rPr>
        <w:b w:val="1"/>
        <w:sz w:val="20"/>
        <w:szCs w:val="20"/>
      </w:rPr>
    </w:pP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b w:val="1"/>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ind w:left="0" w:firstLine="0"/>
      <w:jc w:val="right"/>
      <w:rPr>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hyzSwNCipugGt55HmzuxV2FDbuEkFyJ6" TargetMode="External"/><Relationship Id="rId26" Type="http://schemas.openxmlformats.org/officeDocument/2006/relationships/image" Target="media/image13.jpg"/><Relationship Id="rId25" Type="http://schemas.openxmlformats.org/officeDocument/2006/relationships/image" Target="media/image15.jpg"/><Relationship Id="rId28" Type="http://schemas.openxmlformats.org/officeDocument/2006/relationships/image" Target="media/image2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12.png"/><Relationship Id="rId7" Type="http://schemas.openxmlformats.org/officeDocument/2006/relationships/hyperlink" Target="https://drive.google.com/open?id=16diYS5D8QnpD5O6i07VPmv9wrG1ZY9be" TargetMode="External"/><Relationship Id="rId8" Type="http://schemas.openxmlformats.org/officeDocument/2006/relationships/hyperlink" Target="https://drive.google.com/open?id=1vLHmqAs_uypy2oVKaOhQ3sLAohs0dlar" TargetMode="External"/><Relationship Id="rId31" Type="http://schemas.openxmlformats.org/officeDocument/2006/relationships/hyperlink" Target="https://docs.google.com/document/u/0/d/1mIpeGudIJZ02QqpYFzKLIwlH73leo-dGWipEkdj4j0c/edit" TargetMode="External"/><Relationship Id="rId30" Type="http://schemas.openxmlformats.org/officeDocument/2006/relationships/image" Target="media/image16.png"/><Relationship Id="rId11" Type="http://schemas.openxmlformats.org/officeDocument/2006/relationships/hyperlink" Target="https://drive.google.com/open?id=1eUhK5vjvsQHAgmGPsZ_nOkYVDp_qParb" TargetMode="External"/><Relationship Id="rId33" Type="http://schemas.openxmlformats.org/officeDocument/2006/relationships/image" Target="media/image9.png"/><Relationship Id="rId10" Type="http://schemas.openxmlformats.org/officeDocument/2006/relationships/hyperlink" Target="https://drive.google.com/open?id=1hB4kmYHPAQlEB8amcPFHZmWlGWD3bgJc" TargetMode="External"/><Relationship Id="rId32" Type="http://schemas.openxmlformats.org/officeDocument/2006/relationships/image" Target="media/image4.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8.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footer" Target="footer2.xml"/><Relationship Id="rId14" Type="http://schemas.openxmlformats.org/officeDocument/2006/relationships/image" Target="media/image11.png"/><Relationship Id="rId36" Type="http://schemas.openxmlformats.org/officeDocument/2006/relationships/header" Target="header2.xml"/><Relationship Id="rId17" Type="http://schemas.openxmlformats.org/officeDocument/2006/relationships/image" Target="media/image22.png"/><Relationship Id="rId16" Type="http://schemas.openxmlformats.org/officeDocument/2006/relationships/image" Target="media/image1.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