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40"/>
          <w:szCs w:val="40"/>
        </w:rPr>
        <w:t xml:space="preserve">Programación Avanzada</w:t>
      </w:r>
    </w:p>
    <w:p>
      <w:pPr>
        <w:spacing w:after="80" w:before="0"/>
        <w:jc w:val="center"/>
      </w:pPr>
      <w:r>
        <w:rPr>
          <w:rFonts w:ascii="Arial" w:cs="Arial" w:eastAsia="Arial" w:hAnsi="Arial"/>
          <w:color w:val="2E74B5"/>
          <w:sz w:val="32"/>
          <w:szCs w:val="32"/>
        </w:rPr>
        <w:t xml:space="preserve">Informe — Principios SOLID</w:t>
      </w:r>
    </w:p>
    <w:p>
      <w:pPr>
        <w:spacing w:after="60" w:before="600"/>
        <w:jc w:val="center"/>
      </w:pPr>
      <w:r>
        <w:rPr>
          <w:rFonts w:ascii="Arial" w:cs="Arial" w:eastAsia="Arial" w:hAnsi="Arial"/>
          <w:sz w:val="22"/>
          <w:szCs w:val="22"/>
        </w:rPr>
        <w:t xml:space="preserve">Asignatura: Programación Avanzada</w:t>
      </w:r>
    </w:p>
    <w:p>
      <w:pPr>
        <w:spacing w:after="60" w:before="0"/>
        <w:jc w:val="center"/>
      </w:pPr>
      <w:r>
        <w:rPr>
          <w:rFonts w:ascii="Arial" w:cs="Arial" w:eastAsia="Arial" w:hAnsi="Arial"/>
          <w:sz w:val="22"/>
          <w:szCs w:val="22"/>
        </w:rPr>
        <w:t xml:space="preserve">Práctico N°: 2</w:t>
      </w:r>
    </w:p>
    <w:p>
      <w:pPr>
        <w:spacing w:after="60" w:before="0"/>
        <w:jc w:val="center"/>
      </w:pPr>
      <w:r>
        <w:rPr>
          <w:rFonts w:ascii="Arial" w:cs="Arial" w:eastAsia="Arial" w:hAnsi="Arial"/>
          <w:sz w:val="22"/>
          <w:szCs w:val="22"/>
        </w:rPr>
        <w:t xml:space="preserve">Fecha: 16/04/2026</w:t>
      </w:r>
    </w:p>
    <w:p>
      <w:pPr>
        <w:spacing w:after="60" w:before="0"/>
        <w:jc w:val="center"/>
      </w:pPr>
      <w:r>
        <w:rPr>
          <w:rFonts w:ascii="Arial" w:cs="Arial" w:eastAsia="Arial" w:hAnsi="Arial"/>
          <w:sz w:val="22"/>
          <w:szCs w:val="22"/>
        </w:rPr>
        <w:t xml:space="preserve">Docente: Prof. Juan González</w:t>
      </w:r>
    </w:p>
    <w:p>
      <w:pPr>
        <w:spacing w:after="60" w:before="0"/>
        <w:jc w:val="center"/>
      </w:pPr>
      <w:r>
        <w:rPr>
          <w:rFonts w:ascii="Arial" w:cs="Arial" w:eastAsia="Arial" w:hAnsi="Arial"/>
          <w:sz w:val="22"/>
          <w:szCs w:val="22"/>
        </w:rPr>
        <w:t xml:space="preserve">Alumnos: Daniel Celedón, Facundo Ortiz</w:t>
      </w:r>
    </w:p>
    <w:p>
      <w:pPr>
        <w:spacing w:after="80" w:before="80"/>
      </w:pPr>
      <w:r>
        <w:t xml:space="preserve"/>
      </w:r>
    </w:p>
    <w:p>
      <w:pPr>
        <w:spacing w:after="80" w:before="80"/>
      </w:pPr>
      <w:r>
        <w:t xml:space="preserve"/>
      </w:r>
    </w:p>
    <w:p>
      <w:pPr>
        <w:pStyle w:val="Heading1"/>
        <w:spacing w:after="120" w:before="300"/>
      </w:pPr>
      <w:r>
        <w:rPr>
          <w:rFonts w:ascii="Arial" w:cs="Arial" w:eastAsia="Arial" w:hAnsi="Arial"/>
          <w:b/>
          <w:bCs/>
          <w:color w:val="1F4E79"/>
          <w:sz w:val="28"/>
          <w:szCs w:val="28"/>
        </w:rPr>
        <w:t xml:space="preserve">1. Introducción</w:t>
      </w:r>
    </w:p>
    <w:p>
      <w:pPr>
        <w:spacing w:after="60" w:before="60"/>
      </w:pPr>
      <w:r>
        <w:rPr>
          <w:rFonts w:ascii="Arial" w:cs="Arial" w:eastAsia="Arial" w:hAnsi="Arial"/>
          <w:b w:val="false"/>
          <w:bCs w:val="false"/>
          <w:sz w:val="20"/>
          <w:szCs w:val="20"/>
        </w:rPr>
        <w:t xml:space="preserve">Los principios SOLID son cinco directrices de diseño orientado a objetos formuladas por Robert C. Martin ("Uncle Bob"). Su objetivo es producir sistemas de software más comprensibles, flexibles y mantenibles. La sigla SOLID es un acrónimo que reúne las iniciales de cada principio:</w:t>
      </w:r>
    </w:p>
    <w:p>
      <w:pPr>
        <w:pStyle w:val="ListParagraph"/>
        <w:numPr>
          <w:ilvl w:val="0"/>
          <w:numId w:val="2"/>
        </w:numPr>
        <w:spacing w:after="40" w:before="40"/>
      </w:pPr>
      <w:r>
        <w:rPr>
          <w:rFonts w:ascii="Arial" w:cs="Arial" w:eastAsia="Arial" w:hAnsi="Arial"/>
          <w:sz w:val="20"/>
          <w:szCs w:val="20"/>
        </w:rPr>
        <w:t xml:space="preserve">S — Single Responsibility Principle (Responsabilidad Única)</w:t>
      </w:r>
    </w:p>
    <w:p>
      <w:pPr>
        <w:pStyle w:val="ListParagraph"/>
        <w:numPr>
          <w:ilvl w:val="0"/>
          <w:numId w:val="2"/>
        </w:numPr>
        <w:spacing w:after="40" w:before="40"/>
      </w:pPr>
      <w:r>
        <w:rPr>
          <w:rFonts w:ascii="Arial" w:cs="Arial" w:eastAsia="Arial" w:hAnsi="Arial"/>
          <w:sz w:val="20"/>
          <w:szCs w:val="20"/>
        </w:rPr>
        <w:t xml:space="preserve">O — Open/Closed Principle (Abierto/Cerrado)</w:t>
      </w:r>
    </w:p>
    <w:p>
      <w:pPr>
        <w:pStyle w:val="ListParagraph"/>
        <w:numPr>
          <w:ilvl w:val="0"/>
          <w:numId w:val="2"/>
        </w:numPr>
        <w:spacing w:after="40" w:before="40"/>
      </w:pPr>
      <w:r>
        <w:rPr>
          <w:rFonts w:ascii="Arial" w:cs="Arial" w:eastAsia="Arial" w:hAnsi="Arial"/>
          <w:sz w:val="20"/>
          <w:szCs w:val="20"/>
        </w:rPr>
        <w:t xml:space="preserve">L — Liskov Substitution Principle (Sustitución de Liskov)</w:t>
      </w:r>
    </w:p>
    <w:p>
      <w:pPr>
        <w:pStyle w:val="ListParagraph"/>
        <w:numPr>
          <w:ilvl w:val="0"/>
          <w:numId w:val="2"/>
        </w:numPr>
        <w:spacing w:after="40" w:before="40"/>
      </w:pPr>
      <w:r>
        <w:rPr>
          <w:rFonts w:ascii="Arial" w:cs="Arial" w:eastAsia="Arial" w:hAnsi="Arial"/>
          <w:sz w:val="20"/>
          <w:szCs w:val="20"/>
        </w:rPr>
        <w:t xml:space="preserve">I — Interface Segregation Principle (Segregación de Interfaces)</w:t>
      </w:r>
    </w:p>
    <w:p>
      <w:pPr>
        <w:pStyle w:val="ListParagraph"/>
        <w:numPr>
          <w:ilvl w:val="0"/>
          <w:numId w:val="2"/>
        </w:numPr>
        <w:spacing w:after="40" w:before="40"/>
      </w:pPr>
      <w:r>
        <w:rPr>
          <w:rFonts w:ascii="Arial" w:cs="Arial" w:eastAsia="Arial" w:hAnsi="Arial"/>
          <w:sz w:val="20"/>
          <w:szCs w:val="20"/>
        </w:rPr>
        <w:t xml:space="preserve">D — Dependency Inversion Principle (Inversión de Dependencias)</w:t>
      </w:r>
    </w:p>
    <w:p>
      <w:pPr>
        <w:spacing w:after="80" w:before="80"/>
      </w:pPr>
      <w:r>
        <w:t xml:space="preserve"/>
      </w:r>
    </w:p>
    <w:p>
      <w:pPr>
        <w:spacing w:after="60" w:before="60"/>
      </w:pPr>
      <w:r>
        <w:rPr>
          <w:rFonts w:ascii="Arial" w:cs="Arial" w:eastAsia="Arial" w:hAnsi="Arial"/>
          <w:b w:val="false"/>
          <w:bCs w:val="false"/>
          <w:sz w:val="20"/>
          <w:szCs w:val="20"/>
        </w:rPr>
        <w:t xml:space="preserve">Aplicar estos principios de forma consistente reduce el acoplamiento entre módulos, mejora la cohesión de las clases y facilita la incorporación de nuevas funcionalidades sin introducir errores en el código existente.</w:t>
      </w:r>
    </w:p>
    <w:p>
      <w:pPr>
        <w:spacing w:after="80" w:before="80"/>
      </w:pPr>
      <w:r>
        <w:t xml:space="preserve"/>
      </w:r>
    </w:p>
    <w:p>
      <w:pPr>
        <w:spacing w:after="60" w:before="60"/>
      </w:pPr>
      <w:r>
        <w:rPr>
          <w:rFonts w:ascii="Arial" w:cs="Arial" w:eastAsia="Arial" w:hAnsi="Arial"/>
          <w:b w:val="false"/>
          <w:bCs w:val="false"/>
          <w:sz w:val="20"/>
          <w:szCs w:val="20"/>
        </w:rPr>
        <w:t xml:space="preserve">En esta versión mejorada del práctico se amplió la aplicación bancaria con: validaciones de entrada, menú interactivo, tipos de cuenta con comisiones diferenciadas (Classic, Gold, Platinum), historial de movimientos y separación de la lógica de operaciones en una clase dedicada (OperacionesCuenta).</w:t>
      </w:r>
    </w:p>
    <w:p>
      <w:pPr>
        <w:pStyle w:val="Heading1"/>
        <w:spacing w:after="120" w:before="300"/>
      </w:pPr>
      <w:r>
        <w:rPr>
          <w:rFonts w:ascii="Arial" w:cs="Arial" w:eastAsia="Arial" w:hAnsi="Arial"/>
          <w:b/>
          <w:bCs/>
          <w:color w:val="1F4E79"/>
          <w:sz w:val="28"/>
          <w:szCs w:val="28"/>
        </w:rPr>
        <w:t xml:space="preserve">2. Los cinco principios SOLID</w:t>
      </w:r>
    </w:p>
    <w:p>
      <w:pPr>
        <w:pStyle w:val="Heading2"/>
        <w:spacing w:after="80" w:before="220"/>
      </w:pPr>
      <w:r>
        <w:rPr>
          <w:rFonts w:ascii="Arial" w:cs="Arial" w:eastAsia="Arial" w:hAnsi="Arial"/>
          <w:b/>
          <w:bCs/>
          <w:color w:val="2E74B5"/>
          <w:sz w:val="24"/>
          <w:szCs w:val="24"/>
        </w:rPr>
        <w:t xml:space="preserve">2.1 SRP — Single Responsibility Principle</w:t>
      </w:r>
    </w:p>
    <w:p>
      <w:pPr>
        <w:spacing w:after="60" w:before="60"/>
      </w:pPr>
      <w:r>
        <w:rPr>
          <w:rFonts w:ascii="Arial" w:cs="Arial" w:eastAsia="Arial" w:hAnsi="Arial"/>
          <w:b w:val="false"/>
          <w:bCs w:val="false"/>
          <w:sz w:val="20"/>
          <w:szCs w:val="20"/>
        </w:rPr>
        <w:t xml:space="preserve">"Una clase debe tener uno, y solo un, motivo para cambiar." — Robert C. Martin</w:t>
      </w:r>
    </w:p>
    <w:p>
      <w:pPr>
        <w:spacing w:after="60" w:before="60"/>
      </w:pPr>
      <w:r>
        <w:rPr>
          <w:rFonts w:ascii="Arial" w:cs="Arial" w:eastAsia="Arial" w:hAnsi="Arial"/>
          <w:b w:val="false"/>
          <w:bCs w:val="false"/>
          <w:sz w:val="20"/>
          <w:szCs w:val="20"/>
        </w:rPr>
        <w:t xml:space="preserve">Cada clase se encarga de una única parte de la funcionalidad. En esta versión:</w:t>
      </w:r>
    </w:p>
    <w:p>
      <w:pPr>
        <w:pStyle w:val="ListParagraph"/>
        <w:numPr>
          <w:ilvl w:val="0"/>
          <w:numId w:val="2"/>
        </w:numPr>
        <w:spacing w:after="40" w:before="40"/>
      </w:pPr>
      <w:r>
        <w:rPr>
          <w:rFonts w:ascii="Arial" w:cs="Arial" w:eastAsia="Arial" w:hAnsi="Arial"/>
          <w:sz w:val="20"/>
          <w:szCs w:val="20"/>
        </w:rPr>
        <w:t xml:space="preserve">CuentaBancaria: solo gestiona el estado de la cuenta (datos, saldo).</w:t>
      </w:r>
    </w:p>
    <w:p>
      <w:pPr>
        <w:pStyle w:val="ListParagraph"/>
        <w:numPr>
          <w:ilvl w:val="0"/>
          <w:numId w:val="2"/>
        </w:numPr>
        <w:spacing w:after="40" w:before="40"/>
      </w:pPr>
      <w:r>
        <w:rPr>
          <w:rFonts w:ascii="Arial" w:cs="Arial" w:eastAsia="Arial" w:hAnsi="Arial"/>
          <w:sz w:val="20"/>
          <w:szCs w:val="20"/>
        </w:rPr>
        <w:t xml:space="preserve">OperacionesCuenta: depositar y retirar con validaciones y comisiones.</w:t>
      </w:r>
    </w:p>
    <w:p>
      <w:pPr>
        <w:pStyle w:val="ListParagraph"/>
        <w:numPr>
          <w:ilvl w:val="0"/>
          <w:numId w:val="2"/>
        </w:numPr>
        <w:spacing w:after="40" w:before="40"/>
      </w:pPr>
      <w:r>
        <w:rPr>
          <w:rFonts w:ascii="Arial" w:cs="Arial" w:eastAsia="Arial" w:hAnsi="Arial"/>
          <w:sz w:val="20"/>
          <w:szCs w:val="20"/>
        </w:rPr>
        <w:t xml:space="preserve">HistorialCuenta: registra y expone los movimientos.</w:t>
      </w:r>
    </w:p>
    <w:p>
      <w:pPr>
        <w:pStyle w:val="ListParagraph"/>
        <w:numPr>
          <w:ilvl w:val="0"/>
          <w:numId w:val="2"/>
        </w:numPr>
        <w:spacing w:after="40" w:before="40"/>
      </w:pPr>
      <w:r>
        <w:rPr>
          <w:rFonts w:ascii="Arial" w:cs="Arial" w:eastAsia="Arial" w:hAnsi="Arial"/>
          <w:sz w:val="20"/>
          <w:szCs w:val="20"/>
        </w:rPr>
        <w:t xml:space="preserve">ValidadorCuenta: valida entradas del usuario (clase utilitaria nueva).</w:t>
      </w:r>
    </w:p>
    <w:p>
      <w:pPr>
        <w:pStyle w:val="ListParagraph"/>
        <w:numPr>
          <w:ilvl w:val="0"/>
          <w:numId w:val="2"/>
        </w:numPr>
        <w:spacing w:after="40" w:before="40"/>
      </w:pPr>
      <w:r>
        <w:rPr>
          <w:rFonts w:ascii="Arial" w:cs="Arial" w:eastAsia="Arial" w:hAnsi="Arial"/>
          <w:sz w:val="20"/>
          <w:szCs w:val="20"/>
        </w:rPr>
        <w:t xml:space="preserve">NotificacionEmail: envía correos al titular.</w:t>
      </w:r>
    </w:p>
    <w:p>
      <w:pPr>
        <w:pStyle w:val="ListParagraph"/>
        <w:numPr>
          <w:ilvl w:val="0"/>
          <w:numId w:val="2"/>
        </w:numPr>
        <w:spacing w:after="40" w:before="40"/>
      </w:pPr>
      <w:r>
        <w:rPr>
          <w:rFonts w:ascii="Arial" w:cs="Arial" w:eastAsia="Arial" w:hAnsi="Arial"/>
          <w:sz w:val="20"/>
          <w:szCs w:val="20"/>
        </w:rPr>
        <w:t xml:space="preserve">ReporteCuenta: formatea e imprime el resumen con historial.</w:t>
      </w:r>
    </w:p>
    <w:p>
      <w:pPr>
        <w:pStyle w:val="ListParagraph"/>
        <w:numPr>
          <w:ilvl w:val="0"/>
          <w:numId w:val="2"/>
        </w:numPr>
        <w:spacing w:after="40" w:before="40"/>
      </w:pPr>
      <w:r>
        <w:rPr>
          <w:rFonts w:ascii="Arial" w:cs="Arial" w:eastAsia="Arial" w:hAnsi="Arial"/>
          <w:sz w:val="20"/>
          <w:szCs w:val="20"/>
        </w:rPr>
        <w:t xml:space="preserve">AplicacionBancaria: solo orquesta el menú interactivo.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Definición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 clase debe tener un único motivo para cambiar.</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Cuándo aplicar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Cuando una clase agrupa lógica de negocio, validación, presentación y comunicación en un mismo archivo.</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Señal de alerta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 clase debe modificarse ante cambios no relacionados entre sí.</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Beneficio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Mayor cohesión, pruebas más simples y menor impacto ante cambios.</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Ejemplo en el TP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CuentaBancaria ya no tiene depositar/retirar; OperacionesCuenta se encarga de eso.</w:t>
            </w:r>
          </w:p>
        </w:tc>
      </w:tr>
    </w:tbl>
    <w:p>
      <w:pPr>
        <w:spacing w:after="80" w:before="80"/>
      </w:pPr>
      <w:r>
        <w:t xml:space="preserve"/>
      </w:r>
    </w:p>
    <w:p>
      <w:pPr>
        <w:pStyle w:val="Heading2"/>
        <w:spacing w:after="80" w:before="220"/>
      </w:pPr>
      <w:r>
        <w:rPr>
          <w:rFonts w:ascii="Arial" w:cs="Arial" w:eastAsia="Arial" w:hAnsi="Arial"/>
          <w:b/>
          <w:bCs/>
          <w:color w:val="2E74B5"/>
          <w:sz w:val="24"/>
          <w:szCs w:val="24"/>
        </w:rPr>
        <w:t xml:space="preserve">2.2 OCP — Open/Closed Principle</w:t>
      </w:r>
    </w:p>
    <w:p>
      <w:pPr>
        <w:spacing w:after="60" w:before="60"/>
      </w:pPr>
      <w:r>
        <w:rPr>
          <w:rFonts w:ascii="Arial" w:cs="Arial" w:eastAsia="Arial" w:hAnsi="Arial"/>
          <w:b w:val="false"/>
          <w:bCs w:val="false"/>
          <w:sz w:val="20"/>
          <w:szCs w:val="20"/>
        </w:rPr>
        <w:t xml:space="preserve">"Las entidades de software deben estar abiertas para su extensión, pero cerradas para su modificación."</w:t>
      </w:r>
    </w:p>
    <w:p>
      <w:pPr>
        <w:spacing w:after="60" w:before="60"/>
      </w:pPr>
      <w:r>
        <w:rPr>
          <w:rFonts w:ascii="Arial" w:cs="Arial" w:eastAsia="Arial" w:hAnsi="Arial"/>
          <w:b w:val="false"/>
          <w:bCs w:val="false"/>
          <w:sz w:val="20"/>
          <w:szCs w:val="20"/>
        </w:rPr>
        <w:t xml:space="preserve">El sistema acepta nuevos tipos de notificación (SMS, WhatsApp) creando una nueva clase que implementa INotificaciones, sin modificar el código existente. De igual modo, nuevos tipos de cuenta pueden incorporarse al enum TipoCuenta sin tocar OperacionesCuenta.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Definición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Abierto para extensión, cerrado para modificación.</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Cuándo aplicar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 anticipar variantes: nuevos canales de notificación, tipos de cuenta, formatos de reporte.</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Señal de alerta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Cada nueva variante obliga a modificar la misma clase y volver a probar todo el módulo.</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Beneficio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Nuevas funcionalidades se incorporan sin riesgo de romper el código ya probado.</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Ejemplo en el TP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Agregar TipoCuenta.PREMIUM no requiere tocar OperacionesCuenta.</w:t>
            </w:r>
          </w:p>
        </w:tc>
      </w:tr>
    </w:tbl>
    <w:p>
      <w:pPr>
        <w:spacing w:after="80" w:before="80"/>
      </w:pPr>
      <w:r>
        <w:t xml:space="preserve"/>
      </w:r>
    </w:p>
    <w:p>
      <w:pPr>
        <w:pStyle w:val="Heading2"/>
        <w:spacing w:after="80" w:before="220"/>
      </w:pPr>
      <w:r>
        <w:rPr>
          <w:rFonts w:ascii="Arial" w:cs="Arial" w:eastAsia="Arial" w:hAnsi="Arial"/>
          <w:b/>
          <w:bCs/>
          <w:color w:val="2E74B5"/>
          <w:sz w:val="24"/>
          <w:szCs w:val="24"/>
        </w:rPr>
        <w:t xml:space="preserve">2.3 LSP — Liskov Substitution Principle</w:t>
      </w:r>
    </w:p>
    <w:p>
      <w:pPr>
        <w:spacing w:after="60" w:before="60"/>
      </w:pPr>
      <w:r>
        <w:rPr>
          <w:rFonts w:ascii="Arial" w:cs="Arial" w:eastAsia="Arial" w:hAnsi="Arial"/>
          <w:b w:val="false"/>
          <w:bCs w:val="false"/>
          <w:sz w:val="20"/>
          <w:szCs w:val="20"/>
        </w:rPr>
        <w:t xml:space="preserve">"Los objetos de una clase derivada deben poder reemplazar a los de su clase base sin alterar el correcto funcionamiento del programa." — Barbara Liskov</w:t>
      </w:r>
    </w:p>
    <w:p>
      <w:pPr>
        <w:spacing w:after="60" w:before="60"/>
      </w:pPr>
      <w:r>
        <w:rPr>
          <w:rFonts w:ascii="Arial" w:cs="Arial" w:eastAsia="Arial" w:hAnsi="Arial"/>
          <w:b w:val="false"/>
          <w:bCs w:val="false"/>
          <w:sz w:val="20"/>
          <w:szCs w:val="20"/>
        </w:rPr>
        <w:t xml:space="preserve">Si en el futuro se crea CuentaAhorro extendiendo CuentaBancaria, debe respetar el contrato de saldo no negativo que garantiza la clase padre. OperacionesCuenta trabaja sobre CuentaBancaria y cualquier subclase correctamente definida funcionará sin modificaciones.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Definición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 subclase debe poder usarse donde se espera su clase padre sin romper el sistema.</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Cuándo aplicar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Siempre que se use herencia y polimorfismo.</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Señal de alerta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 subclase lanza excepciones en métodos heredados o ignora precondiciones del padre.</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Beneficio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Herencia predecible y confiable; el polimorfismo funciona sin sorpresas.</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Ejemplo en el TP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OperacionesCuenta recibe CuentaBancaria; cualquier subclase válida puede sustituirla.</w:t>
            </w:r>
          </w:p>
        </w:tc>
      </w:tr>
    </w:tbl>
    <w:p>
      <w:pPr>
        <w:spacing w:after="80" w:before="80"/>
      </w:pPr>
      <w:r>
        <w:t xml:space="preserve"/>
      </w:r>
    </w:p>
    <w:p>
      <w:pPr>
        <w:pStyle w:val="Heading2"/>
        <w:spacing w:after="80" w:before="220"/>
      </w:pPr>
      <w:r>
        <w:rPr>
          <w:rFonts w:ascii="Arial" w:cs="Arial" w:eastAsia="Arial" w:hAnsi="Arial"/>
          <w:b/>
          <w:bCs/>
          <w:color w:val="2E74B5"/>
          <w:sz w:val="24"/>
          <w:szCs w:val="24"/>
        </w:rPr>
        <w:t xml:space="preserve">2.4 ISP — Interface Segregation Principle</w:t>
      </w:r>
    </w:p>
    <w:p>
      <w:pPr>
        <w:spacing w:after="60" w:before="60"/>
      </w:pPr>
      <w:r>
        <w:rPr>
          <w:rFonts w:ascii="Arial" w:cs="Arial" w:eastAsia="Arial" w:hAnsi="Arial"/>
          <w:b w:val="false"/>
          <w:bCs w:val="false"/>
          <w:sz w:val="20"/>
          <w:szCs w:val="20"/>
        </w:rPr>
        <w:t xml:space="preserve">"Los clientes no deben verse obligados a depender de interfaces que no utilizan."</w:t>
      </w:r>
    </w:p>
    <w:p>
      <w:pPr>
        <w:spacing w:after="60" w:before="60"/>
      </w:pPr>
      <w:r>
        <w:rPr>
          <w:rFonts w:ascii="Arial" w:cs="Arial" w:eastAsia="Arial" w:hAnsi="Arial"/>
          <w:b w:val="false"/>
          <w:bCs w:val="false"/>
          <w:sz w:val="20"/>
          <w:szCs w:val="20"/>
        </w:rPr>
        <w:t xml:space="preserve">Se mantienen las cuatro interfaces específicas del proyecto original y se agrega una nueva:</w:t>
      </w:r>
    </w:p>
    <w:p>
      <w:pPr>
        <w:pStyle w:val="ListParagraph"/>
        <w:numPr>
          <w:ilvl w:val="0"/>
          <w:numId w:val="2"/>
        </w:numPr>
        <w:spacing w:after="40" w:before="40"/>
      </w:pPr>
      <w:r>
        <w:rPr>
          <w:rFonts w:ascii="Arial" w:cs="Arial" w:eastAsia="Arial" w:hAnsi="Arial"/>
          <w:sz w:val="20"/>
          <w:szCs w:val="20"/>
        </w:rPr>
        <w:t xml:space="preserve">IOperacionesBancarias: depositar() y retirar()</w:t>
      </w:r>
    </w:p>
    <w:p>
      <w:pPr>
        <w:pStyle w:val="ListParagraph"/>
        <w:numPr>
          <w:ilvl w:val="0"/>
          <w:numId w:val="2"/>
        </w:numPr>
        <w:spacing w:after="40" w:before="40"/>
      </w:pPr>
      <w:r>
        <w:rPr>
          <w:rFonts w:ascii="Arial" w:cs="Arial" w:eastAsia="Arial" w:hAnsi="Arial"/>
          <w:sz w:val="20"/>
          <w:szCs w:val="20"/>
        </w:rPr>
        <w:t xml:space="preserve">INotificaciones: enviarNotificacion()</w:t>
      </w:r>
    </w:p>
    <w:p>
      <w:pPr>
        <w:pStyle w:val="ListParagraph"/>
        <w:numPr>
          <w:ilvl w:val="0"/>
          <w:numId w:val="2"/>
        </w:numPr>
        <w:spacing w:after="40" w:before="40"/>
      </w:pPr>
      <w:r>
        <w:rPr>
          <w:rFonts w:ascii="Arial" w:cs="Arial" w:eastAsia="Arial" w:hAnsi="Arial"/>
          <w:sz w:val="20"/>
          <w:szCs w:val="20"/>
        </w:rPr>
        <w:t xml:space="preserve">IReportes: imprimirDetalles()</w:t>
      </w:r>
    </w:p>
    <w:p>
      <w:pPr>
        <w:pStyle w:val="ListParagraph"/>
        <w:numPr>
          <w:ilvl w:val="0"/>
          <w:numId w:val="2"/>
        </w:numPr>
        <w:spacing w:after="40" w:before="40"/>
      </w:pPr>
      <w:r>
        <w:rPr>
          <w:rFonts w:ascii="Arial" w:cs="Arial" w:eastAsia="Arial" w:hAnsi="Arial"/>
          <w:sz w:val="20"/>
          <w:szCs w:val="20"/>
        </w:rPr>
        <w:t xml:space="preserve">IHistorial: registrarMovimiento() y obtenerHistorial()  ← nueva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Definición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 interfaces deben ser pequeñas y enfocadas.</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Cuándo aplicar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Cuando una interfaz agrupa métodos de naturaleza distinta.</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Señal de alerta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 clase implementa métodos con cuerpo vacío o lanzando UnsupportedOperationException.</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Beneficio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Menor acoplamiento; las clases dependen únicamente de la funcionalidad que realmente utilizan.</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Ejemplo en el TP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ReporteCuenta implementa IReportes e IHistorial, sin verse forzada a depositar o retirar.</w:t>
            </w:r>
          </w:p>
        </w:tc>
      </w:tr>
    </w:tbl>
    <w:p>
      <w:pPr>
        <w:spacing w:after="80" w:before="80"/>
      </w:pPr>
      <w:r>
        <w:t xml:space="preserve"/>
      </w:r>
    </w:p>
    <w:p>
      <w:pPr>
        <w:pStyle w:val="Heading2"/>
        <w:spacing w:after="80" w:before="220"/>
      </w:pPr>
      <w:r>
        <w:rPr>
          <w:rFonts w:ascii="Arial" w:cs="Arial" w:eastAsia="Arial" w:hAnsi="Arial"/>
          <w:b/>
          <w:bCs/>
          <w:color w:val="2E74B5"/>
          <w:sz w:val="24"/>
          <w:szCs w:val="24"/>
        </w:rPr>
        <w:t xml:space="preserve">2.5 DIP — Dependency Inversion Principle</w:t>
      </w:r>
    </w:p>
    <w:p>
      <w:pPr>
        <w:spacing w:after="60" w:before="60"/>
      </w:pPr>
      <w:r>
        <w:rPr>
          <w:rFonts w:ascii="Arial" w:cs="Arial" w:eastAsia="Arial" w:hAnsi="Arial"/>
          <w:b w:val="false"/>
          <w:bCs w:val="false"/>
          <w:sz w:val="20"/>
          <w:szCs w:val="20"/>
        </w:rPr>
        <w:t xml:space="preserve">"Los módulos de alto nivel no deben depender de módulos de bajo nivel. Ambos deben depender de abstracciones."</w:t>
      </w:r>
    </w:p>
    <w:p>
      <w:pPr>
        <w:spacing w:after="60" w:before="60"/>
      </w:pPr>
      <w:r>
        <w:rPr>
          <w:rFonts w:ascii="Arial" w:cs="Arial" w:eastAsia="Arial" w:hAnsi="Arial"/>
          <w:b w:val="false"/>
          <w:bCs w:val="false"/>
          <w:sz w:val="20"/>
          <w:szCs w:val="20"/>
        </w:rPr>
        <w:t xml:space="preserve">AplicacionBancaria declara sus dependencias como interfaces. OperacionesCuenta recibe IHistorial e INotificaciones por constructor (inyección de dependencias), no las instancia directamente.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Definición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Depender de abstracciones, no de implementaciones concretas.</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Cuándo aplicar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 conectar módulos de alto nivel (lógica de negocio) con módulos de bajo nivel (servicios, notificaciones).</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Señal de alerta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Cambiar un proveedor de servicio obliga a modificar la clase de negocio.</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Beneficio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Alta flexibilidad; las implementaciones pueden intercambiarse sin tocar la lógica principal.</w:t>
            </w:r>
          </w:p>
        </w:tc>
      </w:tr>
      <w:tr>
        <w:tc>
          <w:tcPr>
            <w:tcW w:type="dxa" w:w="2600"/>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Ejemplo en el TP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OperacionesCuenta recibe INotificaciones por constructor; cambiar a SMS no requiere tocar esa clase.</w:t>
            </w:r>
          </w:p>
        </w:tc>
      </w:tr>
    </w:tbl>
    <w:p>
      <w:pPr>
        <w:pStyle w:val="Heading1"/>
        <w:spacing w:after="120" w:before="300"/>
      </w:pPr>
      <w:r>
        <w:rPr>
          <w:rFonts w:ascii="Arial" w:cs="Arial" w:eastAsia="Arial" w:hAnsi="Arial"/>
          <w:b/>
          <w:bCs/>
          <w:color w:val="1F4E79"/>
          <w:sz w:val="28"/>
          <w:szCs w:val="28"/>
        </w:rPr>
        <w:t xml:space="preserve">3. Mejoras incorporadas en esta versión</w:t>
      </w:r>
    </w:p>
    <w:p>
      <w:pPr>
        <w:spacing w:after="60" w:before="160"/>
      </w:pPr>
      <w:r>
        <w:rPr>
          <w:rFonts w:ascii="Arial" w:cs="Arial" w:eastAsia="Arial" w:hAnsi="Arial"/>
          <w:b/>
          <w:bCs/>
          <w:color w:val="404040"/>
          <w:sz w:val="22"/>
          <w:szCs w:val="22"/>
        </w:rPr>
        <w:t xml:space="preserve">3.1 Separación de operaciones (SRP)</w:t>
      </w:r>
    </w:p>
    <w:p>
      <w:pPr>
        <w:spacing w:after="60" w:before="60"/>
      </w:pPr>
      <w:r>
        <w:rPr>
          <w:rFonts w:ascii="Arial" w:cs="Arial" w:eastAsia="Arial" w:hAnsi="Arial"/>
          <w:b w:val="false"/>
          <w:bCs w:val="false"/>
          <w:sz w:val="20"/>
          <w:szCs w:val="20"/>
        </w:rPr>
        <w:t xml:space="preserve">depositar() y retirar() se movieron de CuentaBancaria a la nueva clase OperacionesCuenta, que implementa IOperacionesBancarias. CuentaBancaria ahora es un simple portador de estado.</w:t>
      </w:r>
    </w:p>
    <w:p>
      <w:pPr>
        <w:spacing w:after="60" w:before="160"/>
      </w:pPr>
      <w:r>
        <w:rPr>
          <w:rFonts w:ascii="Arial" w:cs="Arial" w:eastAsia="Arial" w:hAnsi="Arial"/>
          <w:b/>
          <w:bCs/>
          <w:color w:val="404040"/>
          <w:sz w:val="22"/>
          <w:szCs w:val="22"/>
        </w:rPr>
        <w:t xml:space="preserve">3.2 Tipos de cuenta con comisión diferenciada (OCP + LSP)</w:t>
      </w:r>
    </w:p>
    <w:p>
      <w:pPr>
        <w:spacing w:after="60" w:before="60"/>
      </w:pPr>
      <w:r>
        <w:rPr>
          <w:rFonts w:ascii="Arial" w:cs="Arial" w:eastAsia="Arial" w:hAnsi="Arial"/>
          <w:b w:val="false"/>
          <w:bCs w:val="false"/>
          <w:sz w:val="20"/>
          <w:szCs w:val="20"/>
        </w:rPr>
        <w:t xml:space="preserve">Se incorporó el enum TipoCuenta con tres variantes:</w:t>
      </w:r>
    </w:p>
    <w:p>
      <w:pPr>
        <w:spacing w:after="40" w:before="40"/>
        <w:ind w:left="360"/>
      </w:pPr>
      <w:r>
        <w:rPr>
          <w:rFonts w:ascii="Courier New" w:cs="Courier New" w:eastAsia="Courier New" w:hAnsi="Courier New"/>
          <w:color w:val="1F4E79"/>
          <w:sz w:val="18"/>
          <w:szCs w:val="18"/>
        </w:rPr>
        <w:t xml:space="preserve">CLASSIC  →  0 % de comisión en retiros</w:t>
      </w:r>
    </w:p>
    <w:p>
      <w:pPr>
        <w:spacing w:after="40" w:before="40"/>
        <w:ind w:left="360"/>
      </w:pPr>
      <w:r>
        <w:rPr>
          <w:rFonts w:ascii="Courier New" w:cs="Courier New" w:eastAsia="Courier New" w:hAnsi="Courier New"/>
          <w:color w:val="1F4E79"/>
          <w:sz w:val="18"/>
          <w:szCs w:val="18"/>
        </w:rPr>
        <w:t xml:space="preserve">GOLD     →  2 % de comisión en retiros</w:t>
      </w:r>
    </w:p>
    <w:p>
      <w:pPr>
        <w:spacing w:after="40" w:before="40"/>
        <w:ind w:left="360"/>
      </w:pPr>
      <w:r>
        <w:rPr>
          <w:rFonts w:ascii="Courier New" w:cs="Courier New" w:eastAsia="Courier New" w:hAnsi="Courier New"/>
          <w:color w:val="1F4E79"/>
          <w:sz w:val="18"/>
          <w:szCs w:val="18"/>
        </w:rPr>
        <w:t xml:space="preserve">PLATINUM →  1 % de comisión en retiros  (beneficio por fidelidad)</w:t>
      </w:r>
    </w:p>
    <w:p>
      <w:pPr>
        <w:spacing w:after="60" w:before="60"/>
      </w:pPr>
      <w:r>
        <w:rPr>
          <w:rFonts w:ascii="Arial" w:cs="Arial" w:eastAsia="Arial" w:hAnsi="Arial"/>
          <w:b w:val="false"/>
          <w:bCs w:val="false"/>
          <w:sz w:val="20"/>
          <w:szCs w:val="20"/>
        </w:rPr>
        <w:t xml:space="preserve">OperacionesCuenta calcula automáticamente monto + comisión antes de cada retiro e informa al usuario el desglose.</w:t>
      </w:r>
    </w:p>
    <w:p>
      <w:pPr>
        <w:spacing w:after="60" w:before="160"/>
      </w:pPr>
      <w:r>
        <w:rPr>
          <w:rFonts w:ascii="Arial" w:cs="Arial" w:eastAsia="Arial" w:hAnsi="Arial"/>
          <w:b/>
          <w:bCs/>
          <w:color w:val="404040"/>
          <w:sz w:val="22"/>
          <w:szCs w:val="22"/>
        </w:rPr>
        <w:t xml:space="preserve">3.3 Validaciones de entrada (SRP)</w:t>
      </w:r>
    </w:p>
    <w:p>
      <w:pPr>
        <w:spacing w:after="60" w:before="60"/>
      </w:pPr>
      <w:r>
        <w:rPr>
          <w:rFonts w:ascii="Arial" w:cs="Arial" w:eastAsia="Arial" w:hAnsi="Arial"/>
          <w:b w:val="false"/>
          <w:bCs w:val="false"/>
          <w:sz w:val="20"/>
          <w:szCs w:val="20"/>
        </w:rPr>
        <w:t xml:space="preserve">La clase utilitaria ValidadorCuenta centraliza todas las validaciones:</w:t>
      </w:r>
    </w:p>
    <w:p>
      <w:pPr>
        <w:spacing w:after="40" w:before="40"/>
        <w:ind w:left="360"/>
      </w:pPr>
      <w:r>
        <w:rPr>
          <w:rFonts w:ascii="Courier New" w:cs="Courier New" w:eastAsia="Courier New" w:hAnsi="Courier New"/>
          <w:color w:val="1F4E79"/>
          <w:sz w:val="18"/>
          <w:szCs w:val="18"/>
        </w:rPr>
        <w:t xml:space="preserve">esTitularValido()        →  mínimo 2 caracteres, no vacío</w:t>
      </w:r>
    </w:p>
    <w:p>
      <w:pPr>
        <w:spacing w:after="40" w:before="40"/>
        <w:ind w:left="360"/>
      </w:pPr>
      <w:r>
        <w:rPr>
          <w:rFonts w:ascii="Courier New" w:cs="Courier New" w:eastAsia="Courier New" w:hAnsi="Courier New"/>
          <w:color w:val="1F4E79"/>
          <w:sz w:val="18"/>
          <w:szCs w:val="18"/>
        </w:rPr>
        <w:t xml:space="preserve">esIdValido()             →  6-10 dígitos numéricos</w:t>
      </w:r>
    </w:p>
    <w:p>
      <w:pPr>
        <w:spacing w:after="40" w:before="40"/>
        <w:ind w:left="360"/>
      </w:pPr>
      <w:r>
        <w:rPr>
          <w:rFonts w:ascii="Courier New" w:cs="Courier New" w:eastAsia="Courier New" w:hAnsi="Courier New"/>
          <w:color w:val="1F4E79"/>
          <w:sz w:val="18"/>
          <w:szCs w:val="18"/>
        </w:rPr>
        <w:t xml:space="preserve">esSaldoInicialValido()   →  saldo &gt;= 0</w:t>
      </w:r>
    </w:p>
    <w:p>
      <w:pPr>
        <w:spacing w:after="40" w:before="40"/>
        <w:ind w:left="360"/>
      </w:pPr>
      <w:r>
        <w:rPr>
          <w:rFonts w:ascii="Courier New" w:cs="Courier New" w:eastAsia="Courier New" w:hAnsi="Courier New"/>
          <w:color w:val="1F4E79"/>
          <w:sz w:val="18"/>
          <w:szCs w:val="18"/>
        </w:rPr>
        <w:t xml:space="preserve">esMontoValido()          →  número &gt; 0</w:t>
      </w:r>
    </w:p>
    <w:p>
      <w:pPr>
        <w:spacing w:after="40" w:before="40"/>
        <w:ind w:left="360"/>
      </w:pPr>
      <w:r>
        <w:rPr>
          <w:rFonts w:ascii="Courier New" w:cs="Courier New" w:eastAsia="Courier New" w:hAnsi="Courier New"/>
          <w:color w:val="1F4E79"/>
          <w:sz w:val="18"/>
          <w:szCs w:val="18"/>
        </w:rPr>
        <w:t xml:space="preserve">esOpcionMenuValida()     →  entero dentro del rango permitido</w:t>
      </w:r>
    </w:p>
    <w:p>
      <w:pPr>
        <w:spacing w:after="60" w:before="160"/>
      </w:pPr>
      <w:r>
        <w:rPr>
          <w:rFonts w:ascii="Arial" w:cs="Arial" w:eastAsia="Arial" w:hAnsi="Arial"/>
          <w:b/>
          <w:bCs/>
          <w:color w:val="404040"/>
          <w:sz w:val="22"/>
          <w:szCs w:val="22"/>
        </w:rPr>
        <w:t xml:space="preserve">3.4 Historial de movimientos (SRP + ISP)</w:t>
      </w:r>
    </w:p>
    <w:p>
      <w:pPr>
        <w:spacing w:after="60" w:before="60"/>
      </w:pPr>
      <w:r>
        <w:rPr>
          <w:rFonts w:ascii="Arial" w:cs="Arial" w:eastAsia="Arial" w:hAnsi="Arial"/>
          <w:b w:val="false"/>
          <w:bCs w:val="false"/>
          <w:sz w:val="20"/>
          <w:szCs w:val="20"/>
        </w:rPr>
        <w:t xml:space="preserve">La clase HistorialCuenta implementa IHistorial. Cada depósito y retiro queda registrado con el saldo resultante. ReporteCuenta lo muestra junto al resumen de la cuenta.</w:t>
      </w:r>
    </w:p>
    <w:p>
      <w:pPr>
        <w:spacing w:after="60" w:before="160"/>
      </w:pPr>
      <w:r>
        <w:rPr>
          <w:rFonts w:ascii="Arial" w:cs="Arial" w:eastAsia="Arial" w:hAnsi="Arial"/>
          <w:b/>
          <w:bCs/>
          <w:color w:val="404040"/>
          <w:sz w:val="22"/>
          <w:szCs w:val="22"/>
        </w:rPr>
        <w:t xml:space="preserve">3.5 Menú interactivo (SRP)</w:t>
      </w:r>
    </w:p>
    <w:p>
      <w:pPr>
        <w:spacing w:after="60" w:before="60"/>
      </w:pPr>
      <w:r>
        <w:rPr>
          <w:rFonts w:ascii="Arial" w:cs="Arial" w:eastAsia="Arial" w:hAnsi="Arial"/>
          <w:b w:val="false"/>
          <w:bCs w:val="false"/>
          <w:sz w:val="20"/>
          <w:szCs w:val="20"/>
        </w:rPr>
        <w:t xml:space="preserve">AplicacionBancaria presenta un menú en consola con las opciones: Depositar, Retirar, Ver resumen/historial y Salir. Todas las entradas pasan por ValidadorCuenta antes de procesarse.</w:t>
      </w:r>
    </w:p>
    <w:p>
      <w:pPr>
        <w:pStyle w:val="Heading1"/>
        <w:spacing w:after="120" w:before="300"/>
      </w:pPr>
      <w:r>
        <w:rPr>
          <w:rFonts w:ascii="Arial" w:cs="Arial" w:eastAsia="Arial" w:hAnsi="Arial"/>
          <w:b/>
          <w:bCs/>
          <w:color w:val="1F4E79"/>
          <w:sz w:val="28"/>
          <w:szCs w:val="28"/>
        </w:rPr>
        <w:t xml:space="preserve">4. Estructura del proyecto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Archivo</w:t>
            </w:r>
          </w:p>
        </w:tc>
        <w:tc>
          <w:tcPr>
            <w:tcW w:type="dxa" w:w="2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Principio(s)</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Responsabilidad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TipoCuenta.java</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OCP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Enum con tipos de cuenta y sus comisiones</w:t>
            </w:r>
          </w:p>
        </w:tc>
      </w:tr>
      <w:tr>
        <w:tc>
          <w:tcPr>
            <w:tcW w:type="dxa" w:w="3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IOperacionesBancarias.java</w:t>
            </w:r>
          </w:p>
        </w:tc>
        <w:tc>
          <w:tcPr>
            <w:tcW w:type="dxa" w:w="26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ISP</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Interfaz: depositar y retirar</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INotificaciones.java</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Interfaz: enviar notificaciones</w:t>
            </w:r>
          </w:p>
        </w:tc>
      </w:tr>
      <w:tr>
        <w:tc>
          <w:tcPr>
            <w:tcW w:type="dxa" w:w="3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IReportes.java</w:t>
            </w:r>
          </w:p>
        </w:tc>
        <w:tc>
          <w:tcPr>
            <w:tcW w:type="dxa" w:w="26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ISP</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Interfaz: imprimir detalles</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IHistorial.java</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ISP, SRP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Interfaz: registrar y consultar movimientos (nueva)</w:t>
            </w:r>
          </w:p>
        </w:tc>
      </w:tr>
      <w:tr>
        <w:tc>
          <w:tcPr>
            <w:tcW w:type="dxa" w:w="3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CuentaBancaria.java</w:t>
            </w:r>
          </w:p>
        </w:tc>
        <w:tc>
          <w:tcPr>
            <w:tcW w:type="dxa" w:w="26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SRP</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Estado de la cuenta: datos y saldo</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OperacionesCuenta.java</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SRP, DIP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Lógica bancaria: depósito, retiro y comisiones (nueva)</w:t>
            </w:r>
          </w:p>
        </w:tc>
      </w:tr>
      <w:tr>
        <w:tc>
          <w:tcPr>
            <w:tcW w:type="dxa" w:w="3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HistorialCuenta.java</w:t>
            </w:r>
          </w:p>
        </w:tc>
        <w:tc>
          <w:tcPr>
            <w:tcW w:type="dxa" w:w="26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SRP, ISP</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 el historial de movimientos (nueva)</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ValidadorCuenta.java</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SRP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 todas las entradas del usuario (nueva)</w:t>
            </w:r>
          </w:p>
        </w:tc>
      </w:tr>
      <w:tr>
        <w:tc>
          <w:tcPr>
            <w:tcW w:type="dxa" w:w="3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NotificacionEmail.java</w:t>
            </w:r>
          </w:p>
        </w:tc>
        <w:tc>
          <w:tcPr>
            <w:tcW w:type="dxa" w:w="26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SRP, OCP</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Envía notificaciones por email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ReporteCuenta.java</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SRP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Imprime resumen e historial de la cuenta</w:t>
            </w:r>
          </w:p>
        </w:tc>
      </w:tr>
      <w:tr>
        <w:tc>
          <w:tcPr>
            <w:tcW w:type="dxa" w:w="31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AplicacionBancaria.java</w:t>
            </w:r>
          </w:p>
        </w:tc>
        <w:tc>
          <w:tcPr>
            <w:tcW w:type="dxa" w:w="264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DIP</w:t>
            </w:r>
          </w:p>
        </w:tc>
        <w:tc>
          <w:tcPr>
            <w:tcW w:type="dxa" w:w="3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Orquesta el menú interactivo</w:t>
            </w:r>
          </w:p>
        </w:tc>
      </w:tr>
    </w:tbl>
    <w:p>
      <w:pPr>
        <w:spacing w:after="80" w:before="80"/>
      </w:pPr>
      <w:r>
        <w:t xml:space="preserve"/>
      </w:r>
    </w:p>
    <w:p>
      <w:pPr>
        <w:pStyle w:val="Heading1"/>
        <w:spacing w:after="120" w:before="300"/>
      </w:pPr>
      <w:r>
        <w:rPr>
          <w:rFonts w:ascii="Arial" w:cs="Arial" w:eastAsia="Arial" w:hAnsi="Arial"/>
          <w:b/>
          <w:bCs/>
          <w:color w:val="1F4E79"/>
          <w:sz w:val="28"/>
          <w:szCs w:val="28"/>
        </w:rPr>
        <w:t xml:space="preserve">5. Cuadro comparativo de los principios SOLID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1872"/>
        <w:gridCol w:w="1872"/>
        <w:gridCol w:w="2184"/>
      </w:tblGrid>
      <w:tr>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Principio</w:t>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¿Qué dice?</w:t>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¿Cuándo usarlo?</w:t>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Señal de problema</w:t>
            </w:r>
          </w:p>
        </w:tc>
        <w:tc>
          <w:tcPr>
            <w:tcW w:type="dxa" w:w="218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Ejemplo en el TP (versión mejorada)</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SRP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 clase = una responsabilidad.</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Cuando una clase hace demasiadas cosas.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Cambia por razones distintas.</w:t>
            </w:r>
          </w:p>
        </w:tc>
        <w:tc>
          <w:tcPr>
            <w:tcW w:type="dxa" w:w="218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OperacionesCuenta separa la lógica bancaria de CuentaBancaria.</w:t>
            </w:r>
          </w:p>
        </w:tc>
      </w:tr>
      <w:tr>
        <w:tc>
          <w:tcPr>
            <w:tcW w:type="dxa" w:w="1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OCP</w:t>
            </w:r>
          </w:p>
        </w:tc>
        <w:tc>
          <w:tcPr>
            <w:tcW w:type="dxa" w:w="1872"/>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Abierto para extender, cerrado para modificar.</w:t>
            </w:r>
          </w:p>
        </w:tc>
        <w:tc>
          <w:tcPr>
            <w:tcW w:type="dxa" w:w="1872"/>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 agregar funcionalidad sin alterar código existente.</w:t>
            </w:r>
          </w:p>
        </w:tc>
        <w:tc>
          <w:tcPr>
            <w:tcW w:type="dxa" w:w="1872"/>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Cada feature exige modificar clases ya probadas.</w:t>
            </w:r>
          </w:p>
        </w:tc>
        <w:tc>
          <w:tcPr>
            <w:tcW w:type="dxa" w:w="2184"/>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Nuevo tipo de cuenta en el enum, sin tocar OperacionesCuenta.</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LSP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Una subclase reemplaza al padre sin romper el programa.</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 usar herencia.</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 subclase cambia el comportamiento esperado del padre.</w:t>
            </w:r>
          </w:p>
        </w:tc>
        <w:tc>
          <w:tcPr>
            <w:tcW w:type="dxa" w:w="218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OperacionesCuenta acepta cualquier subclase válida de CuentaBancaria.</w:t>
            </w:r>
          </w:p>
        </w:tc>
      </w:tr>
      <w:tr>
        <w:tc>
          <w:tcPr>
            <w:tcW w:type="dxa" w:w="1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ISP</w:t>
            </w:r>
          </w:p>
        </w:tc>
        <w:tc>
          <w:tcPr>
            <w:tcW w:type="dxa" w:w="1872"/>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Interfaces pequeñas y específicas.</w:t>
            </w:r>
          </w:p>
        </w:tc>
        <w:tc>
          <w:tcPr>
            <w:tcW w:type="dxa" w:w="1872"/>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Cuando una clase implementa métodos que no usa.</w:t>
            </w:r>
          </w:p>
        </w:tc>
        <w:tc>
          <w:tcPr>
            <w:tcW w:type="dxa" w:w="1872"/>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Métodos con cuerpo vacío o UnsupportedOperationException.</w:t>
            </w:r>
          </w:p>
        </w:tc>
        <w:tc>
          <w:tcPr>
            <w:tcW w:type="dxa" w:w="2184"/>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IHistorial es independiente de IReportes e IOperacionesBancarias.</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DIP</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Depender de abstracciones, no de concretos.</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 conectar módulos de alto y bajo nivel.</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Cambiar proveedor obliga a modificar la lógica de negocio.</w:t>
            </w:r>
          </w:p>
        </w:tc>
        <w:tc>
          <w:tcPr>
            <w:tcW w:type="dxa" w:w="218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OperacionesCuenta recibe IHistorial e INotificaciones por constructor.</w:t>
            </w:r>
          </w:p>
        </w:tc>
      </w:tr>
    </w:tbl>
    <w:p>
      <w:pPr>
        <w:spacing w:after="80" w:before="80"/>
      </w:pPr>
      <w:r>
        <w:t xml:space="preserve"/>
      </w:r>
    </w:p>
    <w:p>
      <w:pPr>
        <w:pStyle w:val="Heading1"/>
        <w:spacing w:after="120" w:before="300"/>
      </w:pPr>
      <w:r>
        <w:rPr>
          <w:rFonts w:ascii="Arial" w:cs="Arial" w:eastAsia="Arial" w:hAnsi="Arial"/>
          <w:b/>
          <w:bCs/>
          <w:color w:val="1F4E79"/>
          <w:sz w:val="28"/>
          <w:szCs w:val="28"/>
        </w:rPr>
        <w:t xml:space="preserve">6. Conclusión</w:t>
      </w:r>
    </w:p>
    <w:p>
      <w:pPr>
        <w:spacing w:after="60" w:before="60"/>
      </w:pPr>
      <w:r>
        <w:rPr>
          <w:rFonts w:ascii="Arial" w:cs="Arial" w:eastAsia="Arial" w:hAnsi="Arial"/>
          <w:b w:val="false"/>
          <w:bCs w:val="false"/>
          <w:sz w:val="20"/>
          <w:szCs w:val="20"/>
        </w:rPr>
        <w:t xml:space="preserve">Los principios SOLID no son reglas aisladas sino un conjunto cohesionado de guías que, aplicadas juntas, producen arquitecturas orientadas a objetos más robustas y mantenibles. Esta versión mejorada del práctico extiende la aplicación bancaria inicial aplicando los cinco principios de manera más completa:</w:t>
      </w:r>
    </w:p>
    <w:p>
      <w:pPr>
        <w:pStyle w:val="ListParagraph"/>
        <w:numPr>
          <w:ilvl w:val="0"/>
          <w:numId w:val="2"/>
        </w:numPr>
        <w:spacing w:after="40" w:before="40"/>
      </w:pPr>
      <w:r>
        <w:rPr>
          <w:rFonts w:ascii="Arial" w:cs="Arial" w:eastAsia="Arial" w:hAnsi="Arial"/>
          <w:sz w:val="20"/>
          <w:szCs w:val="20"/>
        </w:rPr>
        <w:t xml:space="preserve">SRP: se redistribuyeron responsabilidades en clases especializadas (OperacionesCuenta, HistorialCuenta, ValidadorCuenta).</w:t>
      </w:r>
    </w:p>
    <w:p>
      <w:pPr>
        <w:pStyle w:val="ListParagraph"/>
        <w:numPr>
          <w:ilvl w:val="0"/>
          <w:numId w:val="2"/>
        </w:numPr>
        <w:spacing w:after="40" w:before="40"/>
      </w:pPr>
      <w:r>
        <w:rPr>
          <w:rFonts w:ascii="Arial" w:cs="Arial" w:eastAsia="Arial" w:hAnsi="Arial"/>
          <w:sz w:val="20"/>
          <w:szCs w:val="20"/>
        </w:rPr>
        <w:t xml:space="preserve">OCP: el enum TipoCuenta permite agregar variantes de cuenta sin modificar la lógica de operaciones.</w:t>
      </w:r>
    </w:p>
    <w:p>
      <w:pPr>
        <w:pStyle w:val="ListParagraph"/>
        <w:numPr>
          <w:ilvl w:val="0"/>
          <w:numId w:val="2"/>
        </w:numPr>
        <w:spacing w:after="40" w:before="40"/>
      </w:pPr>
      <w:r>
        <w:rPr>
          <w:rFonts w:ascii="Arial" w:cs="Arial" w:eastAsia="Arial" w:hAnsi="Arial"/>
          <w:sz w:val="20"/>
          <w:szCs w:val="20"/>
        </w:rPr>
        <w:t xml:space="preserve">LSP: OperacionesCuenta opera sobre CuentaBancaria de forma que cualquier subclase correcta puede sustituirla.</w:t>
      </w:r>
    </w:p>
    <w:p>
      <w:pPr>
        <w:pStyle w:val="ListParagraph"/>
        <w:numPr>
          <w:ilvl w:val="0"/>
          <w:numId w:val="2"/>
        </w:numPr>
        <w:spacing w:after="40" w:before="40"/>
      </w:pPr>
      <w:r>
        <w:rPr>
          <w:rFonts w:ascii="Arial" w:cs="Arial" w:eastAsia="Arial" w:hAnsi="Arial"/>
          <w:sz w:val="20"/>
          <w:szCs w:val="20"/>
        </w:rPr>
        <w:t xml:space="preserve">ISP: se agregó IHistorial como contrato específico, separado de IReportes.</w:t>
      </w:r>
    </w:p>
    <w:p>
      <w:pPr>
        <w:pStyle w:val="ListParagraph"/>
        <w:numPr>
          <w:ilvl w:val="0"/>
          <w:numId w:val="2"/>
        </w:numPr>
        <w:spacing w:after="40" w:before="40"/>
      </w:pPr>
      <w:r>
        <w:rPr>
          <w:rFonts w:ascii="Arial" w:cs="Arial" w:eastAsia="Arial" w:hAnsi="Arial"/>
          <w:sz w:val="20"/>
          <w:szCs w:val="20"/>
        </w:rPr>
        <w:t xml:space="preserve">DIP: OperacionesCuenta recibe sus colaboradores (IHistorial, INotificaciones) por inyección de dependencias.</w:t>
      </w:r>
    </w:p>
    <w:p>
      <w:pPr>
        <w:spacing w:after="80" w:before="80"/>
      </w:pPr>
      <w:r>
        <w:t xml:space="preserve"/>
      </w:r>
    </w:p>
    <w:p>
      <w:pPr>
        <w:spacing w:after="60" w:before="60"/>
      </w:pPr>
      <w:r>
        <w:rPr>
          <w:rFonts w:ascii="Arial" w:cs="Arial" w:eastAsia="Arial" w:hAnsi="Arial"/>
          <w:b w:val="false"/>
          <w:bCs w:val="false"/>
          <w:sz w:val="20"/>
          <w:szCs w:val="20"/>
        </w:rPr>
        <w:t xml:space="preserve">Comprender y aplicar SOLID desde las etapas tempranas del diseño contribuye a reducir la deuda técnica, facilitar las pruebas unitarias y mejorar la legibilidad del código para cualquier desarrollador que trabaje sobre el proyecto en el futuro.</w:t>
      </w:r>
    </w:p>
    <w:p>
      <w:pPr>
        <w:pStyle w:val="Heading1"/>
        <w:spacing w:after="120" w:before="300"/>
      </w:pPr>
      <w:r>
        <w:rPr>
          <w:rFonts w:ascii="Arial" w:cs="Arial" w:eastAsia="Arial" w:hAnsi="Arial"/>
          <w:b/>
          <w:bCs/>
          <w:color w:val="1F4E79"/>
          <w:sz w:val="28"/>
          <w:szCs w:val="28"/>
        </w:rPr>
        <w:t xml:space="preserve">7. Referencias</w:t>
      </w:r>
    </w:p>
    <w:p>
      <w:pPr>
        <w:pStyle w:val="ListParagraph"/>
        <w:numPr>
          <w:ilvl w:val="0"/>
          <w:numId w:val="2"/>
        </w:numPr>
        <w:spacing w:after="40" w:before="40"/>
      </w:pPr>
      <w:r>
        <w:rPr>
          <w:rFonts w:ascii="Arial" w:cs="Arial" w:eastAsia="Arial" w:hAnsi="Arial"/>
          <w:sz w:val="20"/>
          <w:szCs w:val="20"/>
        </w:rPr>
        <w:t xml:space="preserve">Martin, R. C. (2003). Agile Software Development: Principles, Patterns, and Practices. Prentice Hall.</w:t>
      </w:r>
    </w:p>
    <w:p>
      <w:pPr>
        <w:pStyle w:val="ListParagraph"/>
        <w:numPr>
          <w:ilvl w:val="0"/>
          <w:numId w:val="2"/>
        </w:numPr>
        <w:spacing w:after="40" w:before="40"/>
      </w:pPr>
      <w:r>
        <w:rPr>
          <w:rFonts w:ascii="Arial" w:cs="Arial" w:eastAsia="Arial" w:hAnsi="Arial"/>
          <w:sz w:val="20"/>
          <w:szCs w:val="20"/>
        </w:rPr>
        <w:t xml:space="preserve">Martin, R. C. (2008). Clean Code: A Handbook of Agile Software Craftsmanship. Prentice Hall.</w:t>
      </w:r>
    </w:p>
    <w:p>
      <w:pPr>
        <w:pStyle w:val="ListParagraph"/>
        <w:numPr>
          <w:ilvl w:val="0"/>
          <w:numId w:val="2"/>
        </w:numPr>
        <w:spacing w:after="40" w:before="40"/>
      </w:pPr>
      <w:r>
        <w:rPr>
          <w:rFonts w:ascii="Arial" w:cs="Arial" w:eastAsia="Arial" w:hAnsi="Arial"/>
          <w:sz w:val="20"/>
          <w:szCs w:val="20"/>
        </w:rPr>
        <w:t xml:space="preserve">Liskov, B. &amp; Wing, J. (1994). A Behavioral Notion of Subtyping. ACM Transactions on Programming Languages and Systems.</w:t>
      </w:r>
    </w:p>
    <w:p>
      <w:pPr>
        <w:pStyle w:val="ListParagraph"/>
        <w:numPr>
          <w:ilvl w:val="0"/>
          <w:numId w:val="2"/>
        </w:numPr>
        <w:spacing w:after="40" w:before="40"/>
      </w:pPr>
      <w:r>
        <w:rPr>
          <w:rFonts w:ascii="Arial" w:cs="Arial" w:eastAsia="Arial" w:hAnsi="Arial"/>
          <w:sz w:val="20"/>
          <w:szCs w:val="20"/>
        </w:rPr>
        <w:t xml:space="preserve">Diapositivas del curso: Presentación SOLID — Programación Avanzada, Práctico N°2.</w:t>
      </w:r>
    </w:p>
    <w:sectPr>
      <w:footerReference w:type="default" r:id="rId7"/>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Programación Avanzada — Práctico N°2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2026-05-04T22:40:47.143Z</dcterms:created>
  <dcterms:modified xsi:type="dcterms:W3CDTF">2026-05-04T22:40:47.143Z</dcterms:modified>
</cp:coreProperties>
</file>

<file path=docProps/custom.xml><?xml version="1.0" encoding="utf-8"?>
<Properties xmlns="http://schemas.openxmlformats.org/officeDocument/2006/custom-properties" xmlns:vt="http://schemas.openxmlformats.org/officeDocument/2006/docPropsVTypes"/>
</file>