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qubzwm3o4qy" w:id="0"/>
      <w:bookmarkEnd w:id="0"/>
      <w:r w:rsidDel="00000000" w:rsidR="00000000" w:rsidRPr="00000000">
        <w:rPr>
          <w:rtl w:val="0"/>
        </w:rPr>
        <w:t xml:space="preserve">Statement of Purpose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purpose of our project is to create an 8-point FFT processor. It works by transforming eight sequential time-domain samples of an input signal into eight corresponding frequency-domain bins.</w:t>
      </w:r>
    </w:p>
    <w:p w:rsidR="00000000" w:rsidDel="00000000" w:rsidP="00000000" w:rsidRDefault="00000000" w:rsidRPr="00000000" w14:paraId="00000004">
      <w:pPr>
        <w:pStyle w:val="Heading1"/>
        <w:rPr/>
      </w:pPr>
      <w:bookmarkStart w:colFirst="0" w:colLast="0" w:name="_sn6oe1evnmbm" w:id="1"/>
      <w:bookmarkEnd w:id="1"/>
      <w:r w:rsidDel="00000000" w:rsidR="00000000" w:rsidRPr="00000000">
        <w:rPr>
          <w:rtl w:val="0"/>
        </w:rPr>
        <w:t xml:space="preserve">System Diagram</w:t>
      </w:r>
    </w:p>
    <w:p w:rsidR="00000000" w:rsidDel="00000000" w:rsidP="00000000" w:rsidRDefault="00000000" w:rsidRPr="00000000" w14:paraId="00000005">
      <w:pPr>
        <w:rPr/>
      </w:pPr>
      <w:r w:rsidDel="00000000" w:rsidR="00000000" w:rsidRPr="00000000">
        <w:rPr/>
        <w:drawing>
          <wp:inline distB="114300" distT="114300" distL="114300" distR="114300">
            <wp:extent cx="5731200" cy="3073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widowControl w:val="0"/>
        <w:spacing w:line="240" w:lineRule="auto"/>
        <w:rPr/>
      </w:pPr>
      <w:r w:rsidDel="00000000" w:rsidR="00000000" w:rsidRPr="00000000">
        <w:rPr>
          <w:rtl w:val="0"/>
        </w:rPr>
        <w:t xml:space="preserve">Our design is broken into four main hardware blocks:</w:t>
      </w:r>
    </w:p>
    <w:p w:rsidR="00000000" w:rsidDel="00000000" w:rsidP="00000000" w:rsidRDefault="00000000" w:rsidRPr="00000000" w14:paraId="00000009">
      <w:pPr>
        <w:widowControl w:val="0"/>
        <w:spacing w:line="240" w:lineRule="auto"/>
        <w:rPr/>
      </w:pPr>
      <w:r w:rsidDel="00000000" w:rsidR="00000000" w:rsidRPr="00000000">
        <w:rPr>
          <w:rtl w:val="0"/>
        </w:rPr>
      </w:r>
    </w:p>
    <w:p w:rsidR="00000000" w:rsidDel="00000000" w:rsidP="00000000" w:rsidRDefault="00000000" w:rsidRPr="00000000" w14:paraId="0000000A">
      <w:pPr>
        <w:widowControl w:val="0"/>
        <w:spacing w:line="240" w:lineRule="auto"/>
        <w:rPr/>
      </w:pPr>
      <w:r w:rsidDel="00000000" w:rsidR="00000000" w:rsidRPr="00000000">
        <w:rPr>
          <w:rtl w:val="0"/>
        </w:rPr>
        <w:t xml:space="preserve">The I/O Wrapper interfaces with Tiny Tapeout’s 8-bit physical pins. During the Load phase (cycles 1-8), it streams in 8 real-valued samples over ui_in and formats them into our internal 14-bit complex format: 7 bits for real, and 7 bits for imaginary, initialized to zero.</w:t>
      </w:r>
    </w:p>
    <w:p w:rsidR="00000000" w:rsidDel="00000000" w:rsidP="00000000" w:rsidRDefault="00000000" w:rsidRPr="00000000" w14:paraId="0000000B">
      <w:pPr>
        <w:widowControl w:val="0"/>
        <w:spacing w:line="240" w:lineRule="auto"/>
        <w:rPr/>
      </w:pPr>
      <w:r w:rsidDel="00000000" w:rsidR="00000000" w:rsidRPr="00000000">
        <w:rPr>
          <w:rtl w:val="0"/>
        </w:rPr>
      </w:r>
    </w:p>
    <w:p w:rsidR="00000000" w:rsidDel="00000000" w:rsidP="00000000" w:rsidRDefault="00000000" w:rsidRPr="00000000" w14:paraId="0000000C">
      <w:pPr>
        <w:widowControl w:val="0"/>
        <w:spacing w:line="240" w:lineRule="auto"/>
        <w:rPr/>
      </w:pPr>
      <w:r w:rsidDel="00000000" w:rsidR="00000000" w:rsidRPr="00000000">
        <w:rPr>
          <w:rtl w:val="0"/>
        </w:rPr>
        <w:t xml:space="preserve">These values write through a Write MUX directly into our Register File. This block stores 8 complex numbers and serves as our shared memory space for in-place FFT calculations.</w:t>
      </w:r>
    </w:p>
    <w:p w:rsidR="00000000" w:rsidDel="00000000" w:rsidP="00000000" w:rsidRDefault="00000000" w:rsidRPr="00000000" w14:paraId="0000000D">
      <w:pPr>
        <w:widowControl w:val="0"/>
        <w:spacing w:line="240" w:lineRule="auto"/>
        <w:rPr/>
      </w:pPr>
      <w:r w:rsidDel="00000000" w:rsidR="00000000" w:rsidRPr="00000000">
        <w:rPr>
          <w:rtl w:val="0"/>
        </w:rPr>
      </w:r>
    </w:p>
    <w:p w:rsidR="00000000" w:rsidDel="00000000" w:rsidP="00000000" w:rsidRDefault="00000000" w:rsidRPr="00000000" w14:paraId="0000000E">
      <w:pPr>
        <w:widowControl w:val="0"/>
        <w:spacing w:line="240" w:lineRule="auto"/>
        <w:rPr/>
      </w:pPr>
      <w:r w:rsidDel="00000000" w:rsidR="00000000" w:rsidRPr="00000000">
        <w:rPr>
          <w:rtl w:val="0"/>
        </w:rPr>
        <w:t xml:space="preserve">The actual logic calculations are driven entirely by the Butterfly Unit, which computes complex sum and difference terms. To stay under our gate limit, instead of using 12 butterfly units (fully expanded 3 stages of 4 calculations), we use a single shared butterfly block driven by multiplexers and shift-and-add logic.</w:t>
        <w:br w:type="textWrapping"/>
        <w:br w:type="textWrapping"/>
        <w:t xml:space="preserve">Finally, the entire pipeline is coordinated by our FSM Controller. It generates all address lines and write enables, driving 12 compute steps before triggering the Unload phase (cycles 21–36), which streams the 8 final complex results out as 16 byte transmissions over uo_out.</w:t>
      </w:r>
    </w:p>
    <w:p w:rsidR="00000000" w:rsidDel="00000000" w:rsidP="00000000" w:rsidRDefault="00000000" w:rsidRPr="00000000" w14:paraId="0000000F">
      <w:pPr>
        <w:widowControl w:val="0"/>
        <w:spacing w:line="240" w:lineRule="auto"/>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bookmarkStart w:colFirst="0" w:colLast="0" w:name="_p5f4p54ui5uo" w:id="2"/>
      <w:bookmarkEnd w:id="2"/>
      <w:r w:rsidDel="00000000" w:rsidR="00000000" w:rsidRPr="00000000">
        <w:rPr>
          <w:rtl w:val="0"/>
        </w:rPr>
        <w:t xml:space="preserve">I/O Pin Assignment Table (Tiny Tapeout Pins)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I/O pin assignment table (Tiny Tapeout pins)</w:t>
      </w:r>
    </w:p>
    <w:p w:rsidR="00000000" w:rsidDel="00000000" w:rsidP="00000000" w:rsidRDefault="00000000" w:rsidRPr="00000000" w14:paraId="00000014">
      <w:pPr>
        <w:rPr/>
      </w:pPr>
      <w:r w:rsidDel="00000000" w:rsidR="00000000" w:rsidRPr="00000000">
        <w:rPr>
          <w:rtl w:val="0"/>
        </w:rPr>
      </w:r>
    </w:p>
    <w:tbl>
      <w:tblPr>
        <w:tblStyle w:val="Table1"/>
        <w:tblW w:w="9025.511811023624" w:type="dxa"/>
        <w:jc w:val="left"/>
        <w:tblBorders>
          <w:top w:color="eaeaea" w:space="0" w:sz="5" w:val="single"/>
          <w:left w:color="eaeaea" w:space="0" w:sz="5" w:val="single"/>
          <w:bottom w:color="eaeaea" w:space="0" w:sz="5" w:val="single"/>
          <w:right w:color="eaeaea" w:space="0" w:sz="5" w:val="single"/>
          <w:insideH w:color="eaeaea" w:space="0" w:sz="5" w:val="single"/>
          <w:insideV w:color="eaeaea" w:space="0" w:sz="5" w:val="single"/>
        </w:tblBorders>
        <w:tblLayout w:type="fixed"/>
        <w:tblLook w:val="0600"/>
      </w:tblPr>
      <w:tblGrid>
        <w:gridCol w:w="2608.7622140935905"/>
        <w:gridCol w:w="1279.7701427628933"/>
        <w:gridCol w:w="1682.4950128631049"/>
        <w:gridCol w:w="3454.484441304034"/>
        <w:tblGridChange w:id="0">
          <w:tblGrid>
            <w:gridCol w:w="2608.7622140935905"/>
            <w:gridCol w:w="1279.7701427628933"/>
            <w:gridCol w:w="1682.4950128631049"/>
            <w:gridCol w:w="3454.484441304034"/>
          </w:tblGrid>
        </w:tblGridChange>
      </w:tblGrid>
      <w:tr>
        <w:trPr>
          <w:cantSplit w:val="0"/>
          <w:trHeight w:val="725" w:hRule="atLeast"/>
          <w:tblHeader w:val="0"/>
        </w:trPr>
        <w:tc>
          <w:tcPr>
            <w:tcBorders>
              <w:top w:color="000000" w:space="0" w:sz="0" w:val="nil"/>
              <w:left w:color="000000" w:space="0" w:sz="0" w:val="nil"/>
              <w:bottom w:color="000000" w:space="0" w:sz="0" w:val="nil"/>
              <w:right w:color="000000" w:space="0" w:sz="0" w:val="nil"/>
            </w:tcBorders>
            <w:shd w:fill="f7f7f7" w:val="clear"/>
            <w:tcMar>
              <w:top w:w="100.0" w:type="dxa"/>
              <w:left w:w="100.0" w:type="dxa"/>
              <w:bottom w:w="100.0" w:type="dxa"/>
              <w:right w:w="100.0" w:type="dxa"/>
            </w:tcMar>
            <w:vAlign w:val="center"/>
          </w:tcPr>
          <w:p w:rsidR="00000000" w:rsidDel="00000000" w:rsidP="00000000" w:rsidRDefault="00000000" w:rsidRPr="00000000" w14:paraId="00000015">
            <w:pPr>
              <w:rPr>
                <w:color w:val="323232"/>
                <w:sz w:val="24"/>
                <w:szCs w:val="24"/>
              </w:rPr>
            </w:pPr>
            <w:r w:rsidDel="00000000" w:rsidR="00000000" w:rsidRPr="00000000">
              <w:rPr>
                <w:color w:val="323232"/>
                <w:sz w:val="24"/>
                <w:szCs w:val="24"/>
                <w:rtl w:val="0"/>
              </w:rPr>
              <w:t xml:space="preserve">Name</w:t>
            </w:r>
          </w:p>
        </w:tc>
        <w:tc>
          <w:tcPr>
            <w:tcBorders>
              <w:top w:color="000000" w:space="0" w:sz="0" w:val="nil"/>
              <w:left w:color="000000" w:space="0" w:sz="0" w:val="nil"/>
              <w:bottom w:color="000000" w:space="0" w:sz="0" w:val="nil"/>
              <w:right w:color="000000" w:space="0" w:sz="0" w:val="nil"/>
            </w:tcBorders>
            <w:shd w:fill="f7f7f7" w:val="clear"/>
            <w:tcMar>
              <w:top w:w="100.0" w:type="dxa"/>
              <w:left w:w="100.0" w:type="dxa"/>
              <w:bottom w:w="100.0" w:type="dxa"/>
              <w:right w:w="100.0" w:type="dxa"/>
            </w:tcMar>
            <w:vAlign w:val="center"/>
          </w:tcPr>
          <w:p w:rsidR="00000000" w:rsidDel="00000000" w:rsidP="00000000" w:rsidRDefault="00000000" w:rsidRPr="00000000" w14:paraId="00000016">
            <w:pPr>
              <w:rPr>
                <w:color w:val="323232"/>
                <w:sz w:val="24"/>
                <w:szCs w:val="24"/>
              </w:rPr>
            </w:pPr>
            <w:r w:rsidDel="00000000" w:rsidR="00000000" w:rsidRPr="00000000">
              <w:rPr>
                <w:color w:val="323232"/>
                <w:sz w:val="24"/>
                <w:szCs w:val="24"/>
                <w:rtl w:val="0"/>
              </w:rPr>
              <w:t xml:space="preserve">Count</w:t>
            </w:r>
          </w:p>
        </w:tc>
        <w:tc>
          <w:tcPr>
            <w:tcBorders>
              <w:top w:color="000000" w:space="0" w:sz="0" w:val="nil"/>
              <w:left w:color="000000" w:space="0" w:sz="0" w:val="nil"/>
              <w:bottom w:color="000000" w:space="0" w:sz="0" w:val="nil"/>
              <w:right w:color="000000" w:space="0" w:sz="0" w:val="nil"/>
            </w:tcBorders>
            <w:shd w:fill="f7f7f7" w:val="clear"/>
            <w:tcMar>
              <w:top w:w="100.0" w:type="dxa"/>
              <w:left w:w="100.0" w:type="dxa"/>
              <w:bottom w:w="100.0" w:type="dxa"/>
              <w:right w:w="100.0" w:type="dxa"/>
            </w:tcMar>
            <w:vAlign w:val="center"/>
          </w:tcPr>
          <w:p w:rsidR="00000000" w:rsidDel="00000000" w:rsidP="00000000" w:rsidRDefault="00000000" w:rsidRPr="00000000" w14:paraId="00000017">
            <w:pPr>
              <w:rPr>
                <w:color w:val="323232"/>
                <w:sz w:val="24"/>
                <w:szCs w:val="24"/>
              </w:rPr>
            </w:pPr>
            <w:r w:rsidDel="00000000" w:rsidR="00000000" w:rsidRPr="00000000">
              <w:rPr>
                <w:color w:val="323232"/>
                <w:sz w:val="24"/>
                <w:szCs w:val="24"/>
                <w:rtl w:val="0"/>
              </w:rPr>
              <w:t xml:space="preserve">Direction</w:t>
            </w:r>
          </w:p>
        </w:tc>
        <w:tc>
          <w:tcPr>
            <w:tcBorders>
              <w:top w:color="000000" w:space="0" w:sz="0" w:val="nil"/>
              <w:left w:color="000000" w:space="0" w:sz="0" w:val="nil"/>
              <w:bottom w:color="000000" w:space="0" w:sz="0" w:val="nil"/>
              <w:right w:color="000000" w:space="0" w:sz="0" w:val="nil"/>
            </w:tcBorders>
            <w:shd w:fill="f7f7f7" w:val="clear"/>
            <w:tcMar>
              <w:top w:w="100.0" w:type="dxa"/>
              <w:left w:w="100.0" w:type="dxa"/>
              <w:bottom w:w="100.0" w:type="dxa"/>
              <w:right w:w="100.0" w:type="dxa"/>
            </w:tcMar>
            <w:vAlign w:val="center"/>
          </w:tcPr>
          <w:p w:rsidR="00000000" w:rsidDel="00000000" w:rsidP="00000000" w:rsidRDefault="00000000" w:rsidRPr="00000000" w14:paraId="00000018">
            <w:pPr>
              <w:rPr>
                <w:color w:val="323232"/>
                <w:sz w:val="24"/>
                <w:szCs w:val="24"/>
              </w:rPr>
            </w:pPr>
            <w:r w:rsidDel="00000000" w:rsidR="00000000" w:rsidRPr="00000000">
              <w:rPr>
                <w:color w:val="323232"/>
                <w:sz w:val="24"/>
                <w:szCs w:val="24"/>
                <w:rtl w:val="0"/>
              </w:rPr>
              <w:t xml:space="preserve">Description</w:t>
            </w:r>
          </w:p>
        </w:tc>
      </w:tr>
      <w:tr>
        <w:trPr>
          <w:cantSplit w:val="0"/>
          <w:trHeight w:val="725" w:hRule="atLeast"/>
          <w:tblHeader w:val="0"/>
        </w:trPr>
        <w:tc>
          <w:tcPr>
            <w:tcBorders>
              <w:top w:color="eaeaea" w:space="0" w:sz="5" w:val="single"/>
              <w:left w:color="eaeaea" w:space="0" w:sz="5" w:val="single"/>
              <w:bottom w:color="eaeaea" w:space="0" w:sz="5" w:val="single"/>
              <w:right w:color="eaeaea" w:space="0" w:sz="5" w:val="single"/>
            </w:tcBorders>
            <w:tcMar>
              <w:top w:w="100.0" w:type="dxa"/>
              <w:left w:w="100.0" w:type="dxa"/>
              <w:bottom w:w="100.0" w:type="dxa"/>
              <w:right w:w="100.0" w:type="dxa"/>
            </w:tcMar>
            <w:vAlign w:val="center"/>
          </w:tcPr>
          <w:p w:rsidR="00000000" w:rsidDel="00000000" w:rsidP="00000000" w:rsidRDefault="00000000" w:rsidRPr="00000000" w14:paraId="00000019">
            <w:pPr>
              <w:rPr>
                <w:color w:val="323232"/>
                <w:sz w:val="24"/>
                <w:szCs w:val="24"/>
              </w:rPr>
            </w:pPr>
            <w:r w:rsidDel="00000000" w:rsidR="00000000" w:rsidRPr="00000000">
              <w:rPr>
                <w:rFonts w:ascii="Courier New" w:cs="Courier New" w:eastAsia="Courier New" w:hAnsi="Courier New"/>
                <w:color w:val="5e5e5e"/>
                <w:shd w:fill="fff7dd" w:val="clear"/>
                <w:rtl w:val="0"/>
              </w:rPr>
              <w:t xml:space="preserve">clk</w:t>
            </w:r>
            <w:r w:rsidDel="00000000" w:rsidR="00000000" w:rsidRPr="00000000">
              <w:rPr>
                <w:rtl w:val="0"/>
              </w:rPr>
            </w:r>
          </w:p>
        </w:tc>
        <w:tc>
          <w:tcPr>
            <w:tcBorders>
              <w:top w:color="eaeaea" w:space="0" w:sz="5" w:val="single"/>
              <w:left w:color="eaeaea" w:space="0" w:sz="5" w:val="single"/>
              <w:bottom w:color="eaeaea" w:space="0" w:sz="5" w:val="single"/>
              <w:right w:color="eaeaea" w:space="0" w:sz="5" w:val="single"/>
            </w:tcBorders>
            <w:tcMar>
              <w:top w:w="100.0" w:type="dxa"/>
              <w:left w:w="100.0" w:type="dxa"/>
              <w:bottom w:w="100.0" w:type="dxa"/>
              <w:right w:w="100.0" w:type="dxa"/>
            </w:tcMar>
            <w:vAlign w:val="center"/>
          </w:tcPr>
          <w:p w:rsidR="00000000" w:rsidDel="00000000" w:rsidP="00000000" w:rsidRDefault="00000000" w:rsidRPr="00000000" w14:paraId="0000001A">
            <w:pPr>
              <w:rPr>
                <w:color w:val="323232"/>
                <w:sz w:val="24"/>
                <w:szCs w:val="24"/>
              </w:rPr>
            </w:pPr>
            <w:r w:rsidDel="00000000" w:rsidR="00000000" w:rsidRPr="00000000">
              <w:rPr>
                <w:color w:val="323232"/>
                <w:sz w:val="24"/>
                <w:szCs w:val="24"/>
                <w:rtl w:val="0"/>
              </w:rPr>
              <w:t xml:space="preserve">1</w:t>
            </w:r>
          </w:p>
        </w:tc>
        <w:tc>
          <w:tcPr>
            <w:tcBorders>
              <w:top w:color="eaeaea" w:space="0" w:sz="5" w:val="single"/>
              <w:left w:color="eaeaea" w:space="0" w:sz="5" w:val="single"/>
              <w:bottom w:color="eaeaea" w:space="0" w:sz="5" w:val="single"/>
              <w:right w:color="eaeaea" w:space="0" w:sz="5" w:val="single"/>
            </w:tcBorders>
            <w:tcMar>
              <w:top w:w="100.0" w:type="dxa"/>
              <w:left w:w="100.0" w:type="dxa"/>
              <w:bottom w:w="100.0" w:type="dxa"/>
              <w:right w:w="100.0" w:type="dxa"/>
            </w:tcMar>
            <w:vAlign w:val="center"/>
          </w:tcPr>
          <w:p w:rsidR="00000000" w:rsidDel="00000000" w:rsidP="00000000" w:rsidRDefault="00000000" w:rsidRPr="00000000" w14:paraId="0000001B">
            <w:pPr>
              <w:rPr>
                <w:color w:val="323232"/>
                <w:sz w:val="24"/>
                <w:szCs w:val="24"/>
              </w:rPr>
            </w:pPr>
            <w:r w:rsidDel="00000000" w:rsidR="00000000" w:rsidRPr="00000000">
              <w:rPr>
                <w:color w:val="323232"/>
                <w:sz w:val="24"/>
                <w:szCs w:val="24"/>
                <w:rtl w:val="0"/>
              </w:rPr>
              <w:t xml:space="preserve">Input</w:t>
            </w:r>
          </w:p>
        </w:tc>
        <w:tc>
          <w:tcPr>
            <w:tcBorders>
              <w:top w:color="eaeaea" w:space="0" w:sz="5" w:val="single"/>
              <w:left w:color="eaeaea" w:space="0" w:sz="5" w:val="single"/>
              <w:bottom w:color="eaeaea" w:space="0" w:sz="5" w:val="single"/>
              <w:right w:color="eaeaea" w:space="0" w:sz="5" w:val="single"/>
            </w:tcBorders>
            <w:tcMar>
              <w:top w:w="100.0" w:type="dxa"/>
              <w:left w:w="100.0" w:type="dxa"/>
              <w:bottom w:w="100.0" w:type="dxa"/>
              <w:right w:w="100.0" w:type="dxa"/>
            </w:tcMar>
            <w:vAlign w:val="center"/>
          </w:tcPr>
          <w:p w:rsidR="00000000" w:rsidDel="00000000" w:rsidP="00000000" w:rsidRDefault="00000000" w:rsidRPr="00000000" w14:paraId="0000001C">
            <w:pPr>
              <w:rPr>
                <w:color w:val="323232"/>
                <w:sz w:val="24"/>
                <w:szCs w:val="24"/>
              </w:rPr>
            </w:pPr>
            <w:r w:rsidDel="00000000" w:rsidR="00000000" w:rsidRPr="00000000">
              <w:rPr>
                <w:color w:val="323232"/>
                <w:sz w:val="24"/>
                <w:szCs w:val="24"/>
                <w:rtl w:val="0"/>
              </w:rPr>
              <w:t xml:space="preserve">Clock input</w:t>
            </w:r>
          </w:p>
        </w:tc>
      </w:tr>
      <w:tr>
        <w:trPr>
          <w:cantSplit w:val="0"/>
          <w:trHeight w:val="725" w:hRule="atLeast"/>
          <w:tblHeader w:val="0"/>
        </w:trPr>
        <w:tc>
          <w:tcPr>
            <w:tcBorders>
              <w:top w:color="eaeaea" w:space="0" w:sz="5" w:val="single"/>
              <w:left w:color="eaeaea" w:space="0" w:sz="5" w:val="single"/>
              <w:bottom w:color="eaeaea" w:space="0" w:sz="5" w:val="single"/>
              <w:right w:color="eaeaea" w:space="0" w:sz="5" w:val="single"/>
            </w:tcBorders>
            <w:tcMar>
              <w:top w:w="100.0" w:type="dxa"/>
              <w:left w:w="100.0" w:type="dxa"/>
              <w:bottom w:w="100.0" w:type="dxa"/>
              <w:right w:w="100.0" w:type="dxa"/>
            </w:tcMar>
            <w:vAlign w:val="center"/>
          </w:tcPr>
          <w:p w:rsidR="00000000" w:rsidDel="00000000" w:rsidP="00000000" w:rsidRDefault="00000000" w:rsidRPr="00000000" w14:paraId="0000001D">
            <w:pPr>
              <w:rPr>
                <w:color w:val="323232"/>
                <w:sz w:val="24"/>
                <w:szCs w:val="24"/>
              </w:rPr>
            </w:pPr>
            <w:r w:rsidDel="00000000" w:rsidR="00000000" w:rsidRPr="00000000">
              <w:rPr>
                <w:rFonts w:ascii="Courier New" w:cs="Courier New" w:eastAsia="Courier New" w:hAnsi="Courier New"/>
                <w:color w:val="5e5e5e"/>
                <w:shd w:fill="fff7dd" w:val="clear"/>
                <w:rtl w:val="0"/>
              </w:rPr>
              <w:t xml:space="preserve">rst_n</w:t>
            </w:r>
            <w:r w:rsidDel="00000000" w:rsidR="00000000" w:rsidRPr="00000000">
              <w:rPr>
                <w:rtl w:val="0"/>
              </w:rPr>
            </w:r>
          </w:p>
        </w:tc>
        <w:tc>
          <w:tcPr>
            <w:tcBorders>
              <w:top w:color="eaeaea" w:space="0" w:sz="5" w:val="single"/>
              <w:left w:color="eaeaea" w:space="0" w:sz="5" w:val="single"/>
              <w:bottom w:color="eaeaea" w:space="0" w:sz="5" w:val="single"/>
              <w:right w:color="eaeaea" w:space="0" w:sz="5" w:val="single"/>
            </w:tcBorders>
            <w:tcMar>
              <w:top w:w="100.0" w:type="dxa"/>
              <w:left w:w="100.0" w:type="dxa"/>
              <w:bottom w:w="100.0" w:type="dxa"/>
              <w:right w:w="100.0" w:type="dxa"/>
            </w:tcMar>
            <w:vAlign w:val="center"/>
          </w:tcPr>
          <w:p w:rsidR="00000000" w:rsidDel="00000000" w:rsidP="00000000" w:rsidRDefault="00000000" w:rsidRPr="00000000" w14:paraId="0000001E">
            <w:pPr>
              <w:rPr>
                <w:color w:val="323232"/>
                <w:sz w:val="24"/>
                <w:szCs w:val="24"/>
              </w:rPr>
            </w:pPr>
            <w:r w:rsidDel="00000000" w:rsidR="00000000" w:rsidRPr="00000000">
              <w:rPr>
                <w:color w:val="323232"/>
                <w:sz w:val="24"/>
                <w:szCs w:val="24"/>
                <w:rtl w:val="0"/>
              </w:rPr>
              <w:t xml:space="preserve">1</w:t>
            </w:r>
          </w:p>
        </w:tc>
        <w:tc>
          <w:tcPr>
            <w:tcBorders>
              <w:top w:color="eaeaea" w:space="0" w:sz="5" w:val="single"/>
              <w:left w:color="eaeaea" w:space="0" w:sz="5" w:val="single"/>
              <w:bottom w:color="eaeaea" w:space="0" w:sz="5" w:val="single"/>
              <w:right w:color="eaeaea" w:space="0" w:sz="5" w:val="single"/>
            </w:tcBorders>
            <w:tcMar>
              <w:top w:w="100.0" w:type="dxa"/>
              <w:left w:w="100.0" w:type="dxa"/>
              <w:bottom w:w="100.0" w:type="dxa"/>
              <w:right w:w="100.0" w:type="dxa"/>
            </w:tcMar>
            <w:vAlign w:val="center"/>
          </w:tcPr>
          <w:p w:rsidR="00000000" w:rsidDel="00000000" w:rsidP="00000000" w:rsidRDefault="00000000" w:rsidRPr="00000000" w14:paraId="0000001F">
            <w:pPr>
              <w:rPr>
                <w:color w:val="323232"/>
                <w:sz w:val="24"/>
                <w:szCs w:val="24"/>
              </w:rPr>
            </w:pPr>
            <w:r w:rsidDel="00000000" w:rsidR="00000000" w:rsidRPr="00000000">
              <w:rPr>
                <w:color w:val="323232"/>
                <w:sz w:val="24"/>
                <w:szCs w:val="24"/>
                <w:rtl w:val="0"/>
              </w:rPr>
              <w:t xml:space="preserve">Input</w:t>
            </w:r>
          </w:p>
        </w:tc>
        <w:tc>
          <w:tcPr>
            <w:tcBorders>
              <w:top w:color="eaeaea" w:space="0" w:sz="5" w:val="single"/>
              <w:left w:color="eaeaea" w:space="0" w:sz="5" w:val="single"/>
              <w:bottom w:color="eaeaea" w:space="0" w:sz="5" w:val="single"/>
              <w:right w:color="eaeaea" w:space="0" w:sz="5" w:val="single"/>
            </w:tcBorders>
            <w:tcMar>
              <w:top w:w="100.0" w:type="dxa"/>
              <w:left w:w="100.0" w:type="dxa"/>
              <w:bottom w:w="100.0" w:type="dxa"/>
              <w:right w:w="100.0" w:type="dxa"/>
            </w:tcMar>
            <w:vAlign w:val="center"/>
          </w:tcPr>
          <w:p w:rsidR="00000000" w:rsidDel="00000000" w:rsidP="00000000" w:rsidRDefault="00000000" w:rsidRPr="00000000" w14:paraId="00000020">
            <w:pPr>
              <w:rPr>
                <w:color w:val="323232"/>
                <w:sz w:val="24"/>
                <w:szCs w:val="24"/>
              </w:rPr>
            </w:pPr>
            <w:r w:rsidDel="00000000" w:rsidR="00000000" w:rsidRPr="00000000">
              <w:rPr>
                <w:color w:val="323232"/>
                <w:sz w:val="24"/>
                <w:szCs w:val="24"/>
                <w:rtl w:val="0"/>
              </w:rPr>
              <w:t xml:space="preserve">Active low reset</w:t>
            </w:r>
          </w:p>
        </w:tc>
      </w:tr>
      <w:tr>
        <w:trPr>
          <w:cantSplit w:val="0"/>
          <w:trHeight w:val="785" w:hRule="atLeast"/>
          <w:tblHeader w:val="0"/>
        </w:trPr>
        <w:tc>
          <w:tcPr>
            <w:tcBorders>
              <w:top w:color="eaeaea" w:space="0" w:sz="5" w:val="single"/>
              <w:left w:color="eaeaea" w:space="0" w:sz="5" w:val="single"/>
              <w:bottom w:color="eaeaea" w:space="0" w:sz="5" w:val="single"/>
              <w:right w:color="eaeaea" w:space="0" w:sz="5" w:val="single"/>
            </w:tcBorders>
            <w:tcMar>
              <w:top w:w="100.0" w:type="dxa"/>
              <w:left w:w="100.0" w:type="dxa"/>
              <w:bottom w:w="100.0" w:type="dxa"/>
              <w:right w:w="100.0" w:type="dxa"/>
            </w:tcMar>
            <w:vAlign w:val="center"/>
          </w:tcPr>
          <w:p w:rsidR="00000000" w:rsidDel="00000000" w:rsidP="00000000" w:rsidRDefault="00000000" w:rsidRPr="00000000" w14:paraId="00000021">
            <w:pPr>
              <w:rPr>
                <w:color w:val="323232"/>
                <w:sz w:val="24"/>
                <w:szCs w:val="24"/>
              </w:rPr>
            </w:pPr>
            <w:r w:rsidDel="00000000" w:rsidR="00000000" w:rsidRPr="00000000">
              <w:rPr>
                <w:rFonts w:ascii="Courier New" w:cs="Courier New" w:eastAsia="Courier New" w:hAnsi="Courier New"/>
                <w:color w:val="5e5e5e"/>
                <w:shd w:fill="fff7dd" w:val="clear"/>
                <w:rtl w:val="0"/>
              </w:rPr>
              <w:t xml:space="preserve">ui_in[7:0]</w:t>
            </w:r>
            <w:r w:rsidDel="00000000" w:rsidR="00000000" w:rsidRPr="00000000">
              <w:rPr>
                <w:rtl w:val="0"/>
              </w:rPr>
            </w:r>
          </w:p>
        </w:tc>
        <w:tc>
          <w:tcPr>
            <w:tcBorders>
              <w:top w:color="eaeaea" w:space="0" w:sz="5" w:val="single"/>
              <w:left w:color="eaeaea" w:space="0" w:sz="5" w:val="single"/>
              <w:bottom w:color="eaeaea" w:space="0" w:sz="5" w:val="single"/>
              <w:right w:color="eaeaea" w:space="0" w:sz="5" w:val="single"/>
            </w:tcBorders>
            <w:tcMar>
              <w:top w:w="100.0" w:type="dxa"/>
              <w:left w:w="100.0" w:type="dxa"/>
              <w:bottom w:w="100.0" w:type="dxa"/>
              <w:right w:w="100.0" w:type="dxa"/>
            </w:tcMar>
            <w:vAlign w:val="center"/>
          </w:tcPr>
          <w:p w:rsidR="00000000" w:rsidDel="00000000" w:rsidP="00000000" w:rsidRDefault="00000000" w:rsidRPr="00000000" w14:paraId="00000022">
            <w:pPr>
              <w:rPr>
                <w:color w:val="323232"/>
                <w:sz w:val="24"/>
                <w:szCs w:val="24"/>
              </w:rPr>
            </w:pPr>
            <w:r w:rsidDel="00000000" w:rsidR="00000000" w:rsidRPr="00000000">
              <w:rPr>
                <w:color w:val="323232"/>
                <w:sz w:val="24"/>
                <w:szCs w:val="24"/>
                <w:rtl w:val="0"/>
              </w:rPr>
              <w:t xml:space="preserve">8</w:t>
            </w:r>
          </w:p>
        </w:tc>
        <w:tc>
          <w:tcPr>
            <w:tcBorders>
              <w:top w:color="eaeaea" w:space="0" w:sz="5" w:val="single"/>
              <w:left w:color="eaeaea" w:space="0" w:sz="5" w:val="single"/>
              <w:bottom w:color="eaeaea" w:space="0" w:sz="5" w:val="single"/>
              <w:right w:color="eaeaea" w:space="0" w:sz="5" w:val="single"/>
            </w:tcBorders>
            <w:tcMar>
              <w:top w:w="100.0" w:type="dxa"/>
              <w:left w:w="100.0" w:type="dxa"/>
              <w:bottom w:w="100.0" w:type="dxa"/>
              <w:right w:w="100.0" w:type="dxa"/>
            </w:tcMar>
            <w:vAlign w:val="center"/>
          </w:tcPr>
          <w:p w:rsidR="00000000" w:rsidDel="00000000" w:rsidP="00000000" w:rsidRDefault="00000000" w:rsidRPr="00000000" w14:paraId="00000023">
            <w:pPr>
              <w:rPr>
                <w:color w:val="323232"/>
                <w:sz w:val="24"/>
                <w:szCs w:val="24"/>
              </w:rPr>
            </w:pPr>
            <w:r w:rsidDel="00000000" w:rsidR="00000000" w:rsidRPr="00000000">
              <w:rPr>
                <w:color w:val="323232"/>
                <w:sz w:val="24"/>
                <w:szCs w:val="24"/>
                <w:rtl w:val="0"/>
              </w:rPr>
              <w:t xml:space="preserve">Input</w:t>
            </w:r>
          </w:p>
        </w:tc>
        <w:tc>
          <w:tcPr>
            <w:tcBorders>
              <w:top w:color="eaeaea" w:space="0" w:sz="5" w:val="single"/>
              <w:left w:color="eaeaea" w:space="0" w:sz="5" w:val="single"/>
              <w:bottom w:color="eaeaea" w:space="0" w:sz="5" w:val="single"/>
              <w:right w:color="eaeaea" w:space="0" w:sz="5" w:val="single"/>
            </w:tcBorders>
            <w:tcMar>
              <w:top w:w="100.0" w:type="dxa"/>
              <w:left w:w="100.0" w:type="dxa"/>
              <w:bottom w:w="100.0" w:type="dxa"/>
              <w:right w:w="100.0" w:type="dxa"/>
            </w:tcMar>
            <w:vAlign w:val="center"/>
          </w:tcPr>
          <w:p w:rsidR="00000000" w:rsidDel="00000000" w:rsidP="00000000" w:rsidRDefault="00000000" w:rsidRPr="00000000" w14:paraId="00000024">
            <w:pPr>
              <w:rPr>
                <w:color w:val="323232"/>
                <w:sz w:val="24"/>
                <w:szCs w:val="24"/>
              </w:rPr>
            </w:pPr>
            <w:r w:rsidDel="00000000" w:rsidR="00000000" w:rsidRPr="00000000">
              <w:rPr>
                <w:color w:val="323232"/>
                <w:sz w:val="24"/>
                <w:szCs w:val="24"/>
                <w:rtl w:val="0"/>
              </w:rPr>
              <w:t xml:space="preserve">8 bit input in time domain</w:t>
            </w:r>
          </w:p>
        </w:tc>
      </w:tr>
      <w:tr>
        <w:trPr>
          <w:cantSplit w:val="0"/>
          <w:trHeight w:val="785" w:hRule="atLeast"/>
          <w:tblHeader w:val="0"/>
        </w:trPr>
        <w:tc>
          <w:tcPr>
            <w:tcBorders>
              <w:top w:color="eaeaea" w:space="0" w:sz="5" w:val="single"/>
              <w:left w:color="eaeaea" w:space="0" w:sz="5" w:val="single"/>
              <w:bottom w:color="eaeaea" w:space="0" w:sz="5" w:val="single"/>
              <w:right w:color="eaeaea" w:space="0" w:sz="5" w:val="single"/>
            </w:tcBorders>
            <w:tcMar>
              <w:top w:w="100.0" w:type="dxa"/>
              <w:left w:w="100.0" w:type="dxa"/>
              <w:bottom w:w="100.0" w:type="dxa"/>
              <w:right w:w="100.0" w:type="dxa"/>
            </w:tcMar>
            <w:vAlign w:val="center"/>
          </w:tcPr>
          <w:p w:rsidR="00000000" w:rsidDel="00000000" w:rsidP="00000000" w:rsidRDefault="00000000" w:rsidRPr="00000000" w14:paraId="00000025">
            <w:pPr>
              <w:rPr>
                <w:color w:val="323232"/>
                <w:sz w:val="24"/>
                <w:szCs w:val="24"/>
              </w:rPr>
            </w:pPr>
            <w:r w:rsidDel="00000000" w:rsidR="00000000" w:rsidRPr="00000000">
              <w:rPr>
                <w:rFonts w:ascii="Courier New" w:cs="Courier New" w:eastAsia="Courier New" w:hAnsi="Courier New"/>
                <w:color w:val="5e5e5e"/>
                <w:shd w:fill="fff7dd" w:val="clear"/>
                <w:rtl w:val="0"/>
              </w:rPr>
              <w:t xml:space="preserve">uo_out[7:0]</w:t>
            </w:r>
            <w:r w:rsidDel="00000000" w:rsidR="00000000" w:rsidRPr="00000000">
              <w:rPr>
                <w:rtl w:val="0"/>
              </w:rPr>
            </w:r>
          </w:p>
        </w:tc>
        <w:tc>
          <w:tcPr>
            <w:tcBorders>
              <w:top w:color="eaeaea" w:space="0" w:sz="5" w:val="single"/>
              <w:left w:color="eaeaea" w:space="0" w:sz="5" w:val="single"/>
              <w:bottom w:color="eaeaea" w:space="0" w:sz="5" w:val="single"/>
              <w:right w:color="eaeaea" w:space="0" w:sz="5" w:val="single"/>
            </w:tcBorders>
            <w:tcMar>
              <w:top w:w="100.0" w:type="dxa"/>
              <w:left w:w="100.0" w:type="dxa"/>
              <w:bottom w:w="100.0" w:type="dxa"/>
              <w:right w:w="100.0" w:type="dxa"/>
            </w:tcMar>
            <w:vAlign w:val="center"/>
          </w:tcPr>
          <w:p w:rsidR="00000000" w:rsidDel="00000000" w:rsidP="00000000" w:rsidRDefault="00000000" w:rsidRPr="00000000" w14:paraId="00000026">
            <w:pPr>
              <w:rPr>
                <w:color w:val="323232"/>
                <w:sz w:val="24"/>
                <w:szCs w:val="24"/>
              </w:rPr>
            </w:pPr>
            <w:r w:rsidDel="00000000" w:rsidR="00000000" w:rsidRPr="00000000">
              <w:rPr>
                <w:color w:val="323232"/>
                <w:sz w:val="24"/>
                <w:szCs w:val="24"/>
                <w:rtl w:val="0"/>
              </w:rPr>
              <w:t xml:space="preserve">8</w:t>
            </w:r>
          </w:p>
        </w:tc>
        <w:tc>
          <w:tcPr>
            <w:tcBorders>
              <w:top w:color="eaeaea" w:space="0" w:sz="5" w:val="single"/>
              <w:left w:color="eaeaea" w:space="0" w:sz="5" w:val="single"/>
              <w:bottom w:color="eaeaea" w:space="0" w:sz="5" w:val="single"/>
              <w:right w:color="eaeaea" w:space="0" w:sz="5" w:val="single"/>
            </w:tcBorders>
            <w:tcMar>
              <w:top w:w="100.0" w:type="dxa"/>
              <w:left w:w="100.0" w:type="dxa"/>
              <w:bottom w:w="100.0" w:type="dxa"/>
              <w:right w:w="100.0" w:type="dxa"/>
            </w:tcMar>
            <w:vAlign w:val="center"/>
          </w:tcPr>
          <w:p w:rsidR="00000000" w:rsidDel="00000000" w:rsidP="00000000" w:rsidRDefault="00000000" w:rsidRPr="00000000" w14:paraId="00000027">
            <w:pPr>
              <w:rPr>
                <w:color w:val="323232"/>
                <w:sz w:val="24"/>
                <w:szCs w:val="24"/>
              </w:rPr>
            </w:pPr>
            <w:r w:rsidDel="00000000" w:rsidR="00000000" w:rsidRPr="00000000">
              <w:rPr>
                <w:color w:val="323232"/>
                <w:sz w:val="24"/>
                <w:szCs w:val="24"/>
                <w:rtl w:val="0"/>
              </w:rPr>
              <w:t xml:space="preserve">Output</w:t>
            </w:r>
          </w:p>
        </w:tc>
        <w:tc>
          <w:tcPr>
            <w:tcBorders>
              <w:top w:color="eaeaea" w:space="0" w:sz="5" w:val="single"/>
              <w:left w:color="eaeaea" w:space="0" w:sz="5" w:val="single"/>
              <w:bottom w:color="eaeaea" w:space="0" w:sz="5" w:val="single"/>
              <w:right w:color="eaeaea" w:space="0" w:sz="5" w:val="single"/>
            </w:tcBorders>
            <w:tcMar>
              <w:top w:w="100.0" w:type="dxa"/>
              <w:left w:w="100.0" w:type="dxa"/>
              <w:bottom w:w="100.0" w:type="dxa"/>
              <w:right w:w="100.0" w:type="dxa"/>
            </w:tcMar>
            <w:vAlign w:val="center"/>
          </w:tcPr>
          <w:p w:rsidR="00000000" w:rsidDel="00000000" w:rsidP="00000000" w:rsidRDefault="00000000" w:rsidRPr="00000000" w14:paraId="00000028">
            <w:pPr>
              <w:rPr>
                <w:color w:val="323232"/>
                <w:sz w:val="24"/>
                <w:szCs w:val="24"/>
              </w:rPr>
            </w:pPr>
            <w:r w:rsidDel="00000000" w:rsidR="00000000" w:rsidRPr="00000000">
              <w:rPr>
                <w:color w:val="323232"/>
                <w:sz w:val="24"/>
                <w:szCs w:val="24"/>
                <w:rtl w:val="0"/>
              </w:rPr>
              <w:t xml:space="preserve">8 bit output in frequency domain</w:t>
            </w:r>
          </w:p>
        </w:tc>
      </w:tr>
      <w:tr>
        <w:trPr>
          <w:cantSplit w:val="0"/>
          <w:trHeight w:val="785" w:hRule="atLeast"/>
          <w:tblHeader w:val="0"/>
        </w:trPr>
        <w:tc>
          <w:tcPr>
            <w:tcBorders>
              <w:top w:color="eaeaea" w:space="0" w:sz="5" w:val="single"/>
              <w:left w:color="eaeaea" w:space="0" w:sz="5" w:val="single"/>
              <w:bottom w:color="eaeaea" w:space="0" w:sz="5" w:val="single"/>
              <w:right w:color="eaeaea" w:space="0" w:sz="5" w:val="single"/>
            </w:tcBorders>
            <w:tcMar>
              <w:top w:w="100.0" w:type="dxa"/>
              <w:left w:w="100.0" w:type="dxa"/>
              <w:bottom w:w="100.0" w:type="dxa"/>
              <w:right w:w="100.0" w:type="dxa"/>
            </w:tcMar>
            <w:vAlign w:val="center"/>
          </w:tcPr>
          <w:p w:rsidR="00000000" w:rsidDel="00000000" w:rsidP="00000000" w:rsidRDefault="00000000" w:rsidRPr="00000000" w14:paraId="00000029">
            <w:pPr>
              <w:rPr>
                <w:rFonts w:ascii="Courier New" w:cs="Courier New" w:eastAsia="Courier New" w:hAnsi="Courier New"/>
                <w:color w:val="5e5e5e"/>
                <w:shd w:fill="fff7dd" w:val="clear"/>
              </w:rPr>
            </w:pPr>
            <w:r w:rsidDel="00000000" w:rsidR="00000000" w:rsidRPr="00000000">
              <w:rPr>
                <w:rFonts w:ascii="Courier New" w:cs="Courier New" w:eastAsia="Courier New" w:hAnsi="Courier New"/>
                <w:color w:val="5e5e5e"/>
                <w:shd w:fill="fff7dd" w:val="clear"/>
                <w:rtl w:val="0"/>
              </w:rPr>
              <w:t xml:space="preserve">uio[0]</w:t>
            </w:r>
          </w:p>
        </w:tc>
        <w:tc>
          <w:tcPr>
            <w:tcBorders>
              <w:top w:color="eaeaea" w:space="0" w:sz="5" w:val="single"/>
              <w:left w:color="eaeaea" w:space="0" w:sz="5" w:val="single"/>
              <w:bottom w:color="eaeaea" w:space="0" w:sz="5" w:val="single"/>
              <w:right w:color="eaeaea" w:space="0" w:sz="5" w:val="single"/>
            </w:tcBorders>
            <w:tcMar>
              <w:top w:w="100.0" w:type="dxa"/>
              <w:left w:w="100.0" w:type="dxa"/>
              <w:bottom w:w="100.0" w:type="dxa"/>
              <w:right w:w="100.0" w:type="dxa"/>
            </w:tcMar>
            <w:vAlign w:val="center"/>
          </w:tcPr>
          <w:p w:rsidR="00000000" w:rsidDel="00000000" w:rsidP="00000000" w:rsidRDefault="00000000" w:rsidRPr="00000000" w14:paraId="0000002A">
            <w:pPr>
              <w:rPr>
                <w:color w:val="323232"/>
                <w:sz w:val="24"/>
                <w:szCs w:val="24"/>
              </w:rPr>
            </w:pPr>
            <w:r w:rsidDel="00000000" w:rsidR="00000000" w:rsidRPr="00000000">
              <w:rPr>
                <w:color w:val="323232"/>
                <w:sz w:val="24"/>
                <w:szCs w:val="24"/>
                <w:rtl w:val="0"/>
              </w:rPr>
              <w:t xml:space="preserve">1</w:t>
            </w:r>
          </w:p>
        </w:tc>
        <w:tc>
          <w:tcPr>
            <w:tcBorders>
              <w:top w:color="eaeaea" w:space="0" w:sz="5" w:val="single"/>
              <w:left w:color="eaeaea" w:space="0" w:sz="5" w:val="single"/>
              <w:bottom w:color="eaeaea" w:space="0" w:sz="5" w:val="single"/>
              <w:right w:color="eaeaea" w:space="0" w:sz="5" w:val="single"/>
            </w:tcBorders>
            <w:tcMar>
              <w:top w:w="100.0" w:type="dxa"/>
              <w:left w:w="100.0" w:type="dxa"/>
              <w:bottom w:w="100.0" w:type="dxa"/>
              <w:right w:w="100.0" w:type="dxa"/>
            </w:tcMar>
            <w:vAlign w:val="center"/>
          </w:tcPr>
          <w:p w:rsidR="00000000" w:rsidDel="00000000" w:rsidP="00000000" w:rsidRDefault="00000000" w:rsidRPr="00000000" w14:paraId="0000002B">
            <w:pPr>
              <w:rPr>
                <w:color w:val="323232"/>
                <w:sz w:val="24"/>
                <w:szCs w:val="24"/>
              </w:rPr>
            </w:pPr>
            <w:r w:rsidDel="00000000" w:rsidR="00000000" w:rsidRPr="00000000">
              <w:rPr>
                <w:color w:val="323232"/>
                <w:sz w:val="24"/>
                <w:szCs w:val="24"/>
                <w:rtl w:val="0"/>
              </w:rPr>
              <w:t xml:space="preserve">Bidir</w:t>
            </w:r>
          </w:p>
        </w:tc>
        <w:tc>
          <w:tcPr>
            <w:tcBorders>
              <w:top w:color="eaeaea" w:space="0" w:sz="5" w:val="single"/>
              <w:left w:color="eaeaea" w:space="0" w:sz="5" w:val="single"/>
              <w:bottom w:color="eaeaea" w:space="0" w:sz="5" w:val="single"/>
              <w:right w:color="eaeaea" w:space="0" w:sz="5" w:val="single"/>
            </w:tcBorders>
            <w:tcMar>
              <w:top w:w="100.0" w:type="dxa"/>
              <w:left w:w="100.0" w:type="dxa"/>
              <w:bottom w:w="100.0" w:type="dxa"/>
              <w:right w:w="100.0" w:type="dxa"/>
            </w:tcMar>
            <w:vAlign w:val="center"/>
          </w:tcPr>
          <w:p w:rsidR="00000000" w:rsidDel="00000000" w:rsidP="00000000" w:rsidRDefault="00000000" w:rsidRPr="00000000" w14:paraId="0000002C">
            <w:pPr>
              <w:rPr>
                <w:color w:val="323232"/>
                <w:sz w:val="24"/>
                <w:szCs w:val="24"/>
              </w:rPr>
            </w:pPr>
            <w:r w:rsidDel="00000000" w:rsidR="00000000" w:rsidRPr="00000000">
              <w:rPr>
                <w:color w:val="323232"/>
                <w:sz w:val="24"/>
                <w:szCs w:val="24"/>
                <w:rtl w:val="0"/>
              </w:rPr>
              <w:t xml:space="preserve">is_valid_input</w:t>
            </w:r>
          </w:p>
        </w:tc>
      </w:tr>
      <w:tr>
        <w:trPr>
          <w:cantSplit w:val="0"/>
          <w:trHeight w:val="785" w:hRule="atLeast"/>
          <w:tblHeader w:val="0"/>
        </w:trPr>
        <w:tc>
          <w:tcPr>
            <w:tcBorders>
              <w:top w:color="eaeaea" w:space="0" w:sz="5" w:val="single"/>
              <w:left w:color="eaeaea" w:space="0" w:sz="5" w:val="single"/>
              <w:bottom w:color="eaeaea" w:space="0" w:sz="5" w:val="single"/>
              <w:right w:color="eaeaea" w:space="0" w:sz="5" w:val="single"/>
            </w:tcBorders>
            <w:tcMar>
              <w:top w:w="100.0" w:type="dxa"/>
              <w:left w:w="100.0" w:type="dxa"/>
              <w:bottom w:w="100.0" w:type="dxa"/>
              <w:right w:w="100.0" w:type="dxa"/>
            </w:tcMar>
            <w:vAlign w:val="center"/>
          </w:tcPr>
          <w:p w:rsidR="00000000" w:rsidDel="00000000" w:rsidP="00000000" w:rsidRDefault="00000000" w:rsidRPr="00000000" w14:paraId="0000002D">
            <w:pPr>
              <w:rPr>
                <w:rFonts w:ascii="Courier New" w:cs="Courier New" w:eastAsia="Courier New" w:hAnsi="Courier New"/>
                <w:color w:val="5e5e5e"/>
                <w:shd w:fill="fff7dd" w:val="clear"/>
              </w:rPr>
            </w:pPr>
            <w:r w:rsidDel="00000000" w:rsidR="00000000" w:rsidRPr="00000000">
              <w:rPr>
                <w:rFonts w:ascii="Courier New" w:cs="Courier New" w:eastAsia="Courier New" w:hAnsi="Courier New"/>
                <w:color w:val="5e5e5e"/>
                <w:shd w:fill="fff7dd" w:val="clear"/>
                <w:rtl w:val="0"/>
              </w:rPr>
              <w:t xml:space="preserve">uio[1]</w:t>
            </w:r>
          </w:p>
        </w:tc>
        <w:tc>
          <w:tcPr>
            <w:tcBorders>
              <w:top w:color="eaeaea" w:space="0" w:sz="5" w:val="single"/>
              <w:left w:color="eaeaea" w:space="0" w:sz="5" w:val="single"/>
              <w:bottom w:color="eaeaea" w:space="0" w:sz="5" w:val="single"/>
              <w:right w:color="eaeaea" w:space="0" w:sz="5" w:val="single"/>
            </w:tcBorders>
            <w:tcMar>
              <w:top w:w="100.0" w:type="dxa"/>
              <w:left w:w="100.0" w:type="dxa"/>
              <w:bottom w:w="100.0" w:type="dxa"/>
              <w:right w:w="100.0" w:type="dxa"/>
            </w:tcMar>
            <w:vAlign w:val="center"/>
          </w:tcPr>
          <w:p w:rsidR="00000000" w:rsidDel="00000000" w:rsidP="00000000" w:rsidRDefault="00000000" w:rsidRPr="00000000" w14:paraId="0000002E">
            <w:pPr>
              <w:rPr>
                <w:color w:val="323232"/>
                <w:sz w:val="24"/>
                <w:szCs w:val="24"/>
              </w:rPr>
            </w:pPr>
            <w:r w:rsidDel="00000000" w:rsidR="00000000" w:rsidRPr="00000000">
              <w:rPr>
                <w:color w:val="323232"/>
                <w:sz w:val="24"/>
                <w:szCs w:val="24"/>
                <w:rtl w:val="0"/>
              </w:rPr>
              <w:t xml:space="preserve">1</w:t>
            </w:r>
          </w:p>
        </w:tc>
        <w:tc>
          <w:tcPr>
            <w:tcBorders>
              <w:top w:color="eaeaea" w:space="0" w:sz="5" w:val="single"/>
              <w:left w:color="eaeaea" w:space="0" w:sz="5" w:val="single"/>
              <w:bottom w:color="eaeaea" w:space="0" w:sz="5" w:val="single"/>
              <w:right w:color="eaeaea" w:space="0" w:sz="5" w:val="single"/>
            </w:tcBorders>
            <w:tcMar>
              <w:top w:w="100.0" w:type="dxa"/>
              <w:left w:w="100.0" w:type="dxa"/>
              <w:bottom w:w="100.0" w:type="dxa"/>
              <w:right w:w="100.0" w:type="dxa"/>
            </w:tcMar>
            <w:vAlign w:val="center"/>
          </w:tcPr>
          <w:p w:rsidR="00000000" w:rsidDel="00000000" w:rsidP="00000000" w:rsidRDefault="00000000" w:rsidRPr="00000000" w14:paraId="0000002F">
            <w:pPr>
              <w:rPr>
                <w:color w:val="323232"/>
                <w:sz w:val="24"/>
                <w:szCs w:val="24"/>
              </w:rPr>
            </w:pPr>
            <w:r w:rsidDel="00000000" w:rsidR="00000000" w:rsidRPr="00000000">
              <w:rPr>
                <w:color w:val="323232"/>
                <w:sz w:val="24"/>
                <w:szCs w:val="24"/>
                <w:rtl w:val="0"/>
              </w:rPr>
              <w:t xml:space="preserve">Bidir</w:t>
            </w:r>
          </w:p>
        </w:tc>
        <w:tc>
          <w:tcPr>
            <w:tcBorders>
              <w:top w:color="eaeaea" w:space="0" w:sz="5" w:val="single"/>
              <w:left w:color="eaeaea" w:space="0" w:sz="5" w:val="single"/>
              <w:bottom w:color="eaeaea" w:space="0" w:sz="5" w:val="single"/>
              <w:right w:color="eaeaea" w:space="0" w:sz="5" w:val="single"/>
            </w:tcBorders>
            <w:tcMar>
              <w:top w:w="100.0" w:type="dxa"/>
              <w:left w:w="100.0" w:type="dxa"/>
              <w:bottom w:w="100.0" w:type="dxa"/>
              <w:right w:w="100.0" w:type="dxa"/>
            </w:tcMar>
            <w:vAlign w:val="center"/>
          </w:tcPr>
          <w:p w:rsidR="00000000" w:rsidDel="00000000" w:rsidP="00000000" w:rsidRDefault="00000000" w:rsidRPr="00000000" w14:paraId="00000030">
            <w:pPr>
              <w:rPr>
                <w:color w:val="323232"/>
                <w:sz w:val="24"/>
                <w:szCs w:val="24"/>
              </w:rPr>
            </w:pPr>
            <w:r w:rsidDel="00000000" w:rsidR="00000000" w:rsidRPr="00000000">
              <w:rPr>
                <w:color w:val="323232"/>
                <w:sz w:val="24"/>
                <w:szCs w:val="24"/>
                <w:rtl w:val="0"/>
              </w:rPr>
              <w:t xml:space="preserve">is_valid_output</w:t>
            </w:r>
          </w:p>
        </w:tc>
      </w:tr>
      <w:tr>
        <w:trPr>
          <w:cantSplit w:val="0"/>
          <w:trHeight w:val="785" w:hRule="atLeast"/>
          <w:tblHeader w:val="0"/>
        </w:trPr>
        <w:tc>
          <w:tcPr>
            <w:tcBorders>
              <w:top w:color="eaeaea" w:space="0" w:sz="5" w:val="single"/>
              <w:left w:color="eaeaea" w:space="0" w:sz="5" w:val="single"/>
              <w:bottom w:color="eaeaea" w:space="0" w:sz="5" w:val="single"/>
              <w:right w:color="eaeaea" w:space="0" w:sz="5" w:val="single"/>
            </w:tcBorders>
            <w:tcMar>
              <w:top w:w="100.0" w:type="dxa"/>
              <w:left w:w="100.0" w:type="dxa"/>
              <w:bottom w:w="100.0" w:type="dxa"/>
              <w:right w:w="100.0" w:type="dxa"/>
            </w:tcMar>
            <w:vAlign w:val="center"/>
          </w:tcPr>
          <w:p w:rsidR="00000000" w:rsidDel="00000000" w:rsidP="00000000" w:rsidRDefault="00000000" w:rsidRPr="00000000" w14:paraId="00000031">
            <w:pPr>
              <w:rPr>
                <w:color w:val="323232"/>
                <w:sz w:val="24"/>
                <w:szCs w:val="24"/>
              </w:rPr>
            </w:pPr>
            <w:r w:rsidDel="00000000" w:rsidR="00000000" w:rsidRPr="00000000">
              <w:rPr>
                <w:rFonts w:ascii="Courier New" w:cs="Courier New" w:eastAsia="Courier New" w:hAnsi="Courier New"/>
                <w:color w:val="5e5e5e"/>
                <w:shd w:fill="fff7dd" w:val="clear"/>
                <w:rtl w:val="0"/>
              </w:rPr>
              <w:t xml:space="preserve">uio[7:2]</w:t>
            </w:r>
            <w:r w:rsidDel="00000000" w:rsidR="00000000" w:rsidRPr="00000000">
              <w:rPr>
                <w:rtl w:val="0"/>
              </w:rPr>
            </w:r>
          </w:p>
        </w:tc>
        <w:tc>
          <w:tcPr>
            <w:tcBorders>
              <w:top w:color="eaeaea" w:space="0" w:sz="5" w:val="single"/>
              <w:left w:color="eaeaea" w:space="0" w:sz="5" w:val="single"/>
              <w:bottom w:color="eaeaea" w:space="0" w:sz="5" w:val="single"/>
              <w:right w:color="eaeaea" w:space="0" w:sz="5" w:val="single"/>
            </w:tcBorders>
            <w:tcMar>
              <w:top w:w="100.0" w:type="dxa"/>
              <w:left w:w="100.0" w:type="dxa"/>
              <w:bottom w:w="100.0" w:type="dxa"/>
              <w:right w:w="100.0" w:type="dxa"/>
            </w:tcMar>
            <w:vAlign w:val="center"/>
          </w:tcPr>
          <w:p w:rsidR="00000000" w:rsidDel="00000000" w:rsidP="00000000" w:rsidRDefault="00000000" w:rsidRPr="00000000" w14:paraId="00000032">
            <w:pPr>
              <w:rPr>
                <w:color w:val="323232"/>
                <w:sz w:val="24"/>
                <w:szCs w:val="24"/>
              </w:rPr>
            </w:pPr>
            <w:r w:rsidDel="00000000" w:rsidR="00000000" w:rsidRPr="00000000">
              <w:rPr>
                <w:color w:val="323232"/>
                <w:sz w:val="24"/>
                <w:szCs w:val="24"/>
                <w:rtl w:val="0"/>
              </w:rPr>
              <w:t xml:space="preserve">6</w:t>
            </w:r>
          </w:p>
        </w:tc>
        <w:tc>
          <w:tcPr>
            <w:tcBorders>
              <w:top w:color="eaeaea" w:space="0" w:sz="5" w:val="single"/>
              <w:left w:color="eaeaea" w:space="0" w:sz="5" w:val="single"/>
              <w:bottom w:color="eaeaea" w:space="0" w:sz="5" w:val="single"/>
              <w:right w:color="eaeaea" w:space="0" w:sz="5" w:val="single"/>
            </w:tcBorders>
            <w:tcMar>
              <w:top w:w="100.0" w:type="dxa"/>
              <w:left w:w="100.0" w:type="dxa"/>
              <w:bottom w:w="100.0" w:type="dxa"/>
              <w:right w:w="100.0" w:type="dxa"/>
            </w:tcMar>
            <w:vAlign w:val="center"/>
          </w:tcPr>
          <w:p w:rsidR="00000000" w:rsidDel="00000000" w:rsidP="00000000" w:rsidRDefault="00000000" w:rsidRPr="00000000" w14:paraId="00000033">
            <w:pPr>
              <w:rPr>
                <w:color w:val="323232"/>
                <w:sz w:val="24"/>
                <w:szCs w:val="24"/>
              </w:rPr>
            </w:pPr>
            <w:r w:rsidDel="00000000" w:rsidR="00000000" w:rsidRPr="00000000">
              <w:rPr>
                <w:color w:val="323232"/>
                <w:sz w:val="24"/>
                <w:szCs w:val="24"/>
                <w:rtl w:val="0"/>
              </w:rPr>
              <w:t xml:space="preserve">Bidir</w:t>
            </w:r>
          </w:p>
        </w:tc>
        <w:tc>
          <w:tcPr>
            <w:tcBorders>
              <w:top w:color="eaeaea" w:space="0" w:sz="5" w:val="single"/>
              <w:left w:color="eaeaea" w:space="0" w:sz="5" w:val="single"/>
              <w:bottom w:color="eaeaea" w:space="0" w:sz="5" w:val="single"/>
              <w:right w:color="eaeaea" w:space="0" w:sz="5" w:val="single"/>
            </w:tcBorders>
            <w:tcMar>
              <w:top w:w="100.0" w:type="dxa"/>
              <w:left w:w="100.0" w:type="dxa"/>
              <w:bottom w:w="100.0" w:type="dxa"/>
              <w:right w:w="100.0" w:type="dxa"/>
            </w:tcMar>
            <w:vAlign w:val="center"/>
          </w:tcPr>
          <w:p w:rsidR="00000000" w:rsidDel="00000000" w:rsidP="00000000" w:rsidRDefault="00000000" w:rsidRPr="00000000" w14:paraId="00000034">
            <w:pPr>
              <w:rPr>
                <w:color w:val="323232"/>
                <w:sz w:val="24"/>
                <w:szCs w:val="24"/>
              </w:rPr>
            </w:pPr>
            <w:r w:rsidDel="00000000" w:rsidR="00000000" w:rsidRPr="00000000">
              <w:rPr>
                <w:color w:val="323232"/>
                <w:sz w:val="24"/>
                <w:szCs w:val="24"/>
                <w:rtl w:val="0"/>
              </w:rPr>
              <w:t xml:space="preserve">Unused</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rPr/>
      </w:pPr>
      <w:bookmarkStart w:colFirst="0" w:colLast="0" w:name="_hpqmq4ncwynl" w:id="3"/>
      <w:bookmarkEnd w:id="3"/>
      <w:r w:rsidDel="00000000" w:rsidR="00000000" w:rsidRPr="00000000">
        <w:rPr>
          <w:rtl w:val="0"/>
        </w:rPr>
        <w:t xml:space="preserve">Proposed Specification</w:t>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Architecture Type: Radix-2 Decimation-In-Time (DIT), Folded Serial Datapath</w:t>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Target Platform: Tiny Tapeout (GF180nm), &lt;= 2000 Gate Equivalents</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pacing w:after="240" w:before="240" w:lineRule="auto"/>
        <w:ind w:left="0" w:firstLine="0"/>
        <w:rPr>
          <w:b w:val="1"/>
          <w:bCs w:val="1"/>
          <w:color w:val="1f1f1f"/>
          <w:sz w:val="28"/>
          <w:szCs w:val="28"/>
        </w:rPr>
      </w:pPr>
      <w:r w:rsidDel="00000000" w:rsidR="00000000" w:rsidRPr="00000000">
        <w:rPr>
          <w:b w:val="1"/>
          <w:bCs w:val="1"/>
          <w:color w:val="1f1f1f"/>
          <w:sz w:val="28"/>
          <w:szCs w:val="28"/>
          <w:rtl w:val="0"/>
        </w:rPr>
        <w:t xml:space="preserve">Performance and Timing</w:t>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pacing w:after="240" w:before="240" w:lineRule="auto"/>
        <w:ind w:left="0" w:firstLine="0"/>
        <w:rPr>
          <w:color w:val="1f1f1f"/>
        </w:rPr>
      </w:pPr>
      <w:r w:rsidDel="00000000" w:rsidR="00000000" w:rsidRPr="00000000">
        <w:rPr>
          <w:color w:val="1f1f1f"/>
          <w:rtl w:val="0"/>
        </w:rPr>
        <w:t xml:space="preserve">Max Clock Frequency: 50 MHz (constrained by I/O wrapper). Execution Latency: 36 clock cycles per complete transform.</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Load Phase: 8 cycles (1 real sample per cycle).</w:t>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Compute Phase: 12 cycles (1 butterfly operation per cycle).</w:t>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Stream Phase: 16 cycles (14-bit complex output requires 2 cycles per bin on an 8-bit bus). Maximum Throughput: 1.38 million transforms per second (50 MHz / 36 cycles). Processing Time: 0.72 us to process a full 8-point frame at max clock speed.</w:t>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pacing w:after="240" w:before="240" w:lineRule="auto"/>
        <w:rPr>
          <w:b w:val="1"/>
          <w:bCs w:val="1"/>
          <w:color w:val="1f1f1f"/>
          <w:sz w:val="28"/>
          <w:szCs w:val="28"/>
        </w:rPr>
      </w:pPr>
      <w:r w:rsidDel="00000000" w:rsidR="00000000" w:rsidRPr="00000000">
        <w:rPr>
          <w:b w:val="1"/>
          <w:bCs w:val="1"/>
          <w:color w:val="1f1f1f"/>
          <w:sz w:val="28"/>
          <w:szCs w:val="28"/>
          <w:rtl w:val="0"/>
        </w:rPr>
        <w:t xml:space="preserve">Data Representation and I/O</w:t>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Internal Word Size: 14 bits total per sample.</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Real Component: 7 bits (1 sign bit, 6 data bits, two's complement).</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Imaginary Component: 7 bits (1 sign bit, 6 data bits, two's complement).</w:t>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Input Format: 8-bit time-domain samples on the ui_in[7:0] bus.</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Because the internal real register is only 7 bits, the hardware applies a truncation mapping to drop the Least Significant Bit (LSB), effectively performing an arithmetic right shift: R_in(real) = ui_in[7:1] R_in(imag) = 0 Output Format: 14-bit complex frequency-domain bins. Because 14 bits exceed the 8-bit uo_out[7:0] bus, output serialization is required. For each frequency bin k: Cycle 2k: uo_out[6:0] = Y_k(real), uo_out[7] = 0 Cycle 2k+1: uo_out[6:0] = Y_k(imag), uo_out[7] = 1 (Imaginary Flag)</w:t>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Memory and Resource Breakdown Working Memory: 112 bits total</w:t>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Real Bank: 56 bits (8 words x 7 bits/word).</w:t>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Imaginary Bank: 56 bits (8 words x 7 bits/word)</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A_total = 672 + 210 + 109 + 50 = 1041 GE</w:t>
      </w:r>
    </w:p>
    <w:p w:rsidR="00000000" w:rsidDel="00000000" w:rsidP="00000000" w:rsidRDefault="00000000" w:rsidRPr="00000000" w14:paraId="0000004B">
      <w:pPr>
        <w:pStyle w:val="Heading1"/>
        <w:rPr/>
      </w:pPr>
      <w:bookmarkStart w:colFirst="0" w:colLast="0" w:name="_qkr33pgwvx2u" w:id="4"/>
      <w:bookmarkEnd w:id="4"/>
      <w:r w:rsidDel="00000000" w:rsidR="00000000" w:rsidRPr="00000000">
        <w:rPr>
          <w:rtl w:val="0"/>
        </w:rPr>
        <w:t xml:space="preserve">Timeline + Dividing Work</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1710"/>
        <w:gridCol w:w="1695"/>
        <w:tblGridChange w:id="0">
          <w:tblGrid>
            <w:gridCol w:w="5595"/>
            <w:gridCol w:w="1710"/>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Who Does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register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Oct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Chris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FSM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Oct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Daniel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Butterfly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Nov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Chris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I/O (Top-level wrapper)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Nov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Daniel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Nov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Python CocoTB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Nov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Both</w:t>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pPr>
      <w:bookmarkStart w:colFirst="0" w:colLast="0" w:name="_lnzhewc33d6p" w:id="5"/>
      <w:bookmarkEnd w:id="5"/>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2"/>
        <w:rPr/>
      </w:pPr>
      <w:bookmarkStart w:colFirst="0" w:colLast="0" w:name="_wrelfqljo4i3" w:id="6"/>
      <w:bookmarkEnd w:id="6"/>
      <w:r w:rsidDel="00000000" w:rsidR="00000000" w:rsidRPr="00000000">
        <w:rPr>
          <w:rtl w:val="0"/>
        </w:rPr>
        <w:t xml:space="preserve">References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hyperlink r:id="rId7">
        <w:r w:rsidDel="00000000" w:rsidR="00000000" w:rsidRPr="00000000">
          <w:rPr>
            <w:color w:val="1155cc"/>
            <w:u w:val="single"/>
            <w:rtl w:val="0"/>
          </w:rPr>
          <w:t xml:space="preserve">https://www.youtube.com/watch?v=Ty0JcR6Dvis</w:t>
        </w:r>
      </w:hyperlink>
      <w:r w:rsidDel="00000000" w:rsidR="00000000" w:rsidRPr="00000000">
        <w:rPr>
          <w:rtl w:val="0"/>
        </w:rPr>
        <w:br w:type="textWrapping"/>
      </w:r>
      <w:hyperlink r:id="rId8">
        <w:r w:rsidDel="00000000" w:rsidR="00000000" w:rsidRPr="00000000">
          <w:rPr>
            <w:color w:val="1155cc"/>
            <w:u w:val="single"/>
            <w:rtl w:val="0"/>
          </w:rPr>
          <w:t xml:space="preserve">https://tinytapeout.com/chips/ttsky25a/tt_um_FFT_engine</w:t>
        </w:r>
      </w:hyperlink>
      <w:r w:rsidDel="00000000" w:rsidR="00000000" w:rsidRPr="00000000">
        <w:rPr>
          <w:rtl w:val="0"/>
        </w:rPr>
      </w:r>
    </w:p>
    <w:p w:rsidR="00000000" w:rsidDel="00000000" w:rsidP="00000000" w:rsidRDefault="00000000" w:rsidRPr="00000000" w14:paraId="00000068">
      <w:pPr>
        <w:rPr/>
      </w:pPr>
      <w:hyperlink r:id="rId9">
        <w:r w:rsidDel="00000000" w:rsidR="00000000" w:rsidRPr="00000000">
          <w:rPr>
            <w:color w:val="1155cc"/>
            <w:u w:val="single"/>
            <w:rtl w:val="0"/>
          </w:rPr>
          <w:t xml:space="preserve">https://tinytapeout.com/chips/tt04/tt_um_f_hal_fft</w:t>
        </w:r>
      </w:hyperlink>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rPr/>
      </w:pPr>
      <w:bookmarkStart w:colFirst="0" w:colLast="0" w:name="_osd9zc42l7mj" w:id="7"/>
      <w:bookmarkEnd w:id="7"/>
      <w:r w:rsidDel="00000000" w:rsidR="00000000" w:rsidRPr="00000000">
        <w:br w:type="page"/>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inytapeout.com/chips/tt04/tt_um_f_hal_fft"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youtube.com/watch?v=Ty0JcR6Dvis" TargetMode="External"/><Relationship Id="rId8" Type="http://schemas.openxmlformats.org/officeDocument/2006/relationships/hyperlink" Target="https://tinytapeout.com/chips/ttsky25a/tt_um_FFT_eng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