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over-bg" descr="Latar biru navy dengan lingkaran oranye" title="Latar samp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r>
        <w:rPr>
          <w:b/>
          <w:bCs/>
          <w:color w:val="F7B98A"/>
          <w:spacing w:val="40"/>
          <w:sz w:val="20"/>
          <w:szCs w:val="20"/>
        </w:rPr>
        <w:t xml:space="preserve">MTI-CONSULTING × AKTI CASE COMPETITION 2026</w:t>
      </w:r>
    </w:p>
    <w:p>
      <w:pPr>
        <w:spacing w:after="0"/>
      </w:pPr>
      <w:r>
        <w:rPr>
          <w:rFonts w:ascii="Calibri" w:cs="Calibri" w:eastAsia="Calibri" w:hAnsi="Calibri"/>
          <w:color w:val="C9D2EC"/>
          <w:sz w:val="19"/>
          <w:szCs w:val="19"/>
        </w:rPr>
        <w:t xml:space="preserve">Subjek kasus: PT Toyota Motor Manufacturing Indonesia (TMMIN)</w:t>
      </w:r>
    </w:p>
    <w:p>
      <w:pPr>
        <w:spacing w:before="3600"/>
      </w:pPr>
      <w:r>
        <w:rPr>
          <w:i/>
          <w:iCs/>
          <w:color w:val="F7B98A"/>
          <w:sz w:val="22"/>
          <w:szCs w:val="22"/>
        </w:rPr>
        <w:t xml:space="preserve">Next-Level Kaizen: Transforming Manufacturing by Integrating Future Technology and People</w:t>
      </w:r>
    </w:p>
    <w:p>
      <w:pPr>
        <w:spacing w:after="160" w:before="480" w:line="240"/>
      </w:pPr>
      <w:r>
        <w:rPr>
          <w:rFonts w:ascii="Calibri" w:cs="Calibri" w:eastAsia="Calibri" w:hAnsi="Calibri"/>
          <w:b/>
          <w:bCs/>
          <w:color w:val="FFFFFF"/>
          <w:sz w:val="76"/>
          <w:szCs w:val="76"/>
        </w:rPr>
        <w:t xml:space="preserve">[Judul Solusi Tim]</w:t>
      </w:r>
    </w:p>
    <w:p>
      <w:pPr>
        <w:spacing w:after="360"/>
      </w:pPr>
      <w:r>
        <w:rPr>
          <w:rFonts w:ascii="Calibri" w:cs="Calibri" w:eastAsia="Calibri" w:hAnsi="Calibri"/>
          <w:color w:val="DCE3F5"/>
          <w:sz w:val="30"/>
          <w:szCs w:val="30"/>
        </w:rPr>
        <w:t xml:space="preserve">[Subjudul: satu kalimat inti gagasan tim]</w:t>
      </w:r>
    </w:p>
    <w:p>
      <w:r>
        <w:rPr>
          <w:b/>
          <w:bCs/>
          <w:color w:val="F7B98A"/>
          <w:spacing w:val="30"/>
          <w:sz w:val="19"/>
          <w:szCs w:val="19"/>
        </w:rPr>
        <w:t xml:space="preserve">PROPOSAL SOLUSI · 2026</w:t>
      </w:r>
    </w:p>
    <w:p>
      <w:pPr>
        <w:pBdr>
          <w:left w:val="single" w:color="E8742A" w:sz="24" w:space="10"/>
        </w:pBdr>
        <w:spacing w:before="3300"/>
        <w:ind w:left="220"/>
      </w:pPr>
      <w:r>
        <w:rPr>
          <w:rFonts w:ascii="Calibri" w:cs="Calibri" w:eastAsia="Calibri" w:hAnsi="Calibri"/>
          <w:b/>
          <w:bCs/>
          <w:color w:val="FFFFFF"/>
          <w:sz w:val="28"/>
          <w:szCs w:val="28"/>
        </w:rPr>
        <w:t xml:space="preserve">Tim [Nama Tim]</w:t>
      </w:r>
    </w:p>
    <w:p>
      <w:pPr>
        <w:pBdr>
          <w:left w:val="single" w:color="E8742A" w:sz="24" w:space="10"/>
        </w:pBdr>
        <w:spacing w:after="0"/>
        <w:ind w:left="220"/>
      </w:pPr>
      <w:r>
        <w:rPr>
          <w:rFonts w:ascii="Calibri" w:cs="Calibri" w:eastAsia="Calibri" w:hAnsi="Calibri"/>
          <w:color w:val="DCE3F5"/>
          <w:sz w:val="22"/>
          <w:szCs w:val="22"/>
        </w:rPr>
        <w:t xml:space="preserve">[Nama Anggota 1]</w:t>
      </w:r>
    </w:p>
    <w:p>
      <w:pPr>
        <w:pBdr>
          <w:left w:val="single" w:color="E8742A" w:sz="24" w:space="10"/>
        </w:pBdr>
        <w:spacing w:after="0"/>
        <w:ind w:left="220"/>
      </w:pPr>
      <w:r>
        <w:rPr>
          <w:rFonts w:ascii="Calibri" w:cs="Calibri" w:eastAsia="Calibri" w:hAnsi="Calibri"/>
          <w:color w:val="DCE3F5"/>
          <w:sz w:val="22"/>
          <w:szCs w:val="22"/>
        </w:rPr>
        <w:t xml:space="preserve">[Nama Anggota 2]</w:t>
      </w:r>
    </w:p>
    <w:p>
      <w:pPr>
        <w:pBdr>
          <w:left w:val="single" w:color="E8742A" w:sz="24" w:space="10"/>
        </w:pBdr>
        <w:spacing w:after="0"/>
        <w:ind w:left="220"/>
      </w:pPr>
      <w:r>
        <w:rPr>
          <w:rFonts w:ascii="Calibri" w:cs="Calibri" w:eastAsia="Calibri" w:hAnsi="Calibri"/>
          <w:color w:val="DCE3F5"/>
          <w:sz w:val="22"/>
          <w:szCs w:val="22"/>
        </w:rPr>
        <w:t xml:space="preserve">[Nama Anggota 3]</w:t>
      </w:r>
    </w:p>
    <w:p>
      <w:pPr>
        <w:pBdr>
          <w:left w:val="single" w:color="E8742A" w:sz="24" w:space="10"/>
        </w:pBdr>
        <w:spacing w:after="0"/>
        <w:ind w:left="220"/>
      </w:pPr>
      <w:r>
        <w:rPr>
          <w:rFonts w:ascii="Calibri" w:cs="Calibri" w:eastAsia="Calibri" w:hAnsi="Calibri"/>
          <w:color w:val="DCE3F5"/>
          <w:sz w:val="22"/>
          <w:szCs w:val="22"/>
        </w:rPr>
        <w:t xml:space="preserve">[Nama Universitas]</w:t>
      </w:r>
    </w:p>
    <w:p>
      <w:pPr>
        <w:sectPr>
          <w:pgSz w:w="11906" w:h="16838" w:orient="portrait"/>
          <w:pgMar w:top="1134" w:right="1134" w:bottom="851" w:left="1134" w:header="708" w:footer="708" w:gutter="0"/>
          <w:pgNumType/>
          <w:docGrid w:linePitch="360"/>
        </w:sectPr>
      </w:pP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spacing w:after="120"/>
      </w:pPr>
      <w:r>
        <w:rPr>
          <w:i/>
          <w:iCs/>
          <w:color w:val="7A8494"/>
        </w:rPr>
        <w:t xml:space="preserve">Catatan: setelah semua bab diisi, klik kanan daftar isi lalu pilih Update Field &gt; Update entire table agar nomor halaman terisi.</w:t>
      </w:r>
    </w:p>
    <w:p>
      <w:pPr>
        <w:pStyle w:val="Heading1"/>
        <w:pageBreakBefore/>
      </w:pPr>
      <w:r>
        <w:t xml:space="preserve">Ringkasan Eksekutif</w:t>
      </w:r>
    </w:p>
    <w:p>
      <w:pPr>
        <w:pBdr>
          <w:left w:val="single" w:color="E8742A" w:sz="18" w:space="8"/>
        </w:pBdr>
        <w:spacing w:after="200" w:before="60"/>
        <w:ind w:left="200"/>
      </w:pPr>
      <w:r>
        <w:rPr>
          <w:i/>
          <w:iCs/>
          <w:color w:val="7A8494"/>
          <w:sz w:val="23"/>
          <w:szCs w:val="23"/>
        </w:rPr>
        <w:t xml:space="preserve">[Satu kalimat jawaban utama: apa yang harus dilakukan TMMIN dan dampak terbesarnya, lengkap dengan angka.]</w:t>
      </w:r>
    </w:p>
    <w:p>
      <w:pPr>
        <w:spacing w:after="120"/>
      </w:pPr>
      <w:r>
        <w:rPr>
          <w:i/>
          <w:iCs/>
          <w:color w:val="7A8494"/>
        </w:rPr>
        <w:t xml:space="preserve">[Paragraf 1: masalah inti TMMIN dalam 2–3 kalimat (situasi dan komplikasi).]</w:t>
      </w:r>
    </w:p>
    <w:p>
      <w:pPr>
        <w:spacing w:after="120"/>
      </w:pPr>
      <w:r>
        <w:rPr>
          <w:i/>
          <w:iCs/>
          <w:color w:val="7A8494"/>
        </w:rPr>
        <w:t xml:space="preserve">[Paragraf 2: gagasan solusi tim dan mengapa berbeda dari sekadar membeli teknologi.]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8"/>
        <w:gridCol w:w="2410"/>
        <w:gridCol w:w="2410"/>
      </w:tblGrid>
      <w:tr>
        <w:trPr>
          <w:tblHeader/>
        </w:trPr>
        <w:tc>
          <w:tcPr>
            <w:tcW w:type="dxa" w:w="4818"/>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Indikator utama</w:t>
            </w:r>
          </w:p>
        </w:tc>
        <w:tc>
          <w:tcPr>
            <w:tcW w:type="dxa" w:w="241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Saat ini</w:t>
            </w:r>
          </w:p>
        </w:tc>
        <w:tc>
          <w:tcPr>
            <w:tcW w:type="dxa" w:w="241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Target 2030</w:t>
            </w:r>
          </w:p>
        </w:tc>
      </w:tr>
      <w:tr>
        <w:tc>
          <w:tcPr>
            <w:tcW w:type="dxa" w:w="481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[Indikator biaya, mis. indeks biaya konversi]</w:t>
            </w:r>
          </w:p>
        </w:tc>
        <w:tc>
          <w:tcPr>
            <w:tcW w:type="dxa" w:w="241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41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4818"/>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[Indikator fleksibilitas]</w:t>
            </w:r>
          </w:p>
        </w:tc>
        <w:tc>
          <w:tcPr>
            <w:tcW w:type="dxa" w:w="241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41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481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[Indikator kapabilitas SDM]</w:t>
            </w:r>
          </w:p>
        </w:tc>
        <w:tc>
          <w:tcPr>
            <w:tcW w:type="dxa" w:w="241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41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4818"/>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[Investasi dan NPV]</w:t>
            </w:r>
          </w:p>
        </w:tc>
        <w:tc>
          <w:tcPr>
            <w:tcW w:type="dxa" w:w="241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41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bl>
    <w:p>
      <w:pPr>
        <w:spacing w:after="120"/>
      </w:pPr>
      <w:r>
        <w:rPr>
          <w:sz w:val="4"/>
          <w:szCs w:val="4"/>
        </w:rPr>
        <w:t xml:space="preserve"/>
      </w:r>
    </w:p>
    <w:p>
      <w:pPr>
        <w:spacing w:after="120"/>
      </w:pPr>
      <w:r>
        <w:rPr>
          <w:i/>
          <w:iCs/>
          <w:color w:val="7A8494"/>
        </w:rPr>
        <w:t xml:space="preserve">[Paragraf 3: rekomendasi atau keputusan yang diminta dari TMMIN.]</w:t>
      </w:r>
    </w:p>
    <w:p>
      <w:pPr>
        <w:pStyle w:val="Heading1"/>
        <w:pageBreakBefore/>
      </w:pPr>
      <w:r>
        <w:t xml:space="preserve">Bab 1. Pendahuluan</w:t>
      </w:r>
    </w:p>
    <w:p>
      <w:pPr>
        <w:pStyle w:val="Heading2"/>
      </w:pPr>
      <w:r>
        <w:t xml:space="preserve">1.1 Latar Belakang</w:t>
      </w:r>
    </w:p>
    <w:p>
      <w:pPr>
        <w:spacing w:after="120"/>
      </w:pPr>
      <w:r>
        <w:rPr>
          <w:i/>
          <w:iCs/>
          <w:color w:val="7A8494"/>
        </w:rPr>
        <w:t xml:space="preserve">[Konteks industri: tren C.A.S.E., pasar domestik yang melemah, tekanan pemain baru, dan posisi TMMIN menuju perusahaan mobilitas multi-pathway.]</w:t>
      </w:r>
    </w:p>
    <w:p>
      <w:pPr>
        <w:pStyle w:val="Heading2"/>
      </w:pPr>
      <w:r>
        <w:t xml:space="preserve">1.2 Pertanyaan Kunci</w:t>
      </w:r>
    </w:p>
    <w:p>
      <w:pPr>
        <w:spacing w:after="120"/>
        <w:jc w:val="both"/>
      </w:pPr>
      <w:r>
        <w:t xml:space="preserve">Bagaimana TMMIN dapat mendefinisikan ulang cara memproduksi dalam 3–5 tahun ke depan (2026–2030) dengan menggabungkan teknologi masa depan seperti AI dengan pola pikir, keterampilan, dan pengetahuan manusia, agar tetap kompetitif dalam biaya dan kualitas di era C.A.S.E.?</w:t>
      </w:r>
    </w:p>
    <w:p>
      <w:pPr>
        <w:pStyle w:val="Heading2"/>
      </w:pPr>
      <w:r>
        <w:t xml:space="preserve">1.3 Struktur Paper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838"/>
      </w:tblGrid>
      <w:tr>
        <w:trPr>
          <w:tblHeader/>
        </w:trPr>
        <w:tc>
          <w:tcPr>
            <w:tcW w:type="dxa" w:w="12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Bab</w:t>
            </w:r>
          </w:p>
        </w:tc>
        <w:tc>
          <w:tcPr>
            <w:tcW w:type="dxa" w:w="36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Sub-pertanyaan</w:t>
            </w:r>
          </w:p>
        </w:tc>
        <w:tc>
          <w:tcPr>
            <w:tcW w:type="dxa" w:w="4838"/>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Ringkasan jawaban</w:t>
            </w:r>
          </w:p>
        </w:tc>
      </w:tr>
      <w:tr>
        <w:tc>
          <w:tcPr>
            <w:tcW w:type="dxa" w:w="12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2</w:t>
            </w:r>
          </w:p>
        </w:tc>
        <w:tc>
          <w:tcPr>
            <w:tcW w:type="dxa" w:w="36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Visi manufaktur masa depan</w:t>
            </w:r>
          </w:p>
        </w:tc>
        <w:tc>
          <w:tcPr>
            <w:tcW w:type="dxa" w:w="48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12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val="false"/>
                <w:iCs w:val="false"/>
                <w:color w:val="1E2A3B"/>
                <w:sz w:val="19"/>
                <w:szCs w:val="19"/>
              </w:rPr>
              <w:t xml:space="preserve">3</w:t>
            </w:r>
          </w:p>
        </w:tc>
        <w:tc>
          <w:tcPr>
            <w:tcW w:type="dxa" w:w="36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val="false"/>
                <w:iCs w:val="false"/>
                <w:color w:val="1E2A3B"/>
                <w:sz w:val="19"/>
                <w:szCs w:val="19"/>
              </w:rPr>
              <w:t xml:space="preserve">Ide transformatif</w:t>
            </w:r>
          </w:p>
        </w:tc>
        <w:tc>
          <w:tcPr>
            <w:tcW w:type="dxa" w:w="4838"/>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12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4</w:t>
            </w:r>
          </w:p>
        </w:tc>
        <w:tc>
          <w:tcPr>
            <w:tcW w:type="dxa" w:w="36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Roadmap dan pengembangan kapabilitas</w:t>
            </w:r>
          </w:p>
        </w:tc>
        <w:tc>
          <w:tcPr>
            <w:tcW w:type="dxa" w:w="48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12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val="false"/>
                <w:iCs w:val="false"/>
                <w:color w:val="1E2A3B"/>
                <w:sz w:val="19"/>
                <w:szCs w:val="19"/>
              </w:rPr>
              <w:t xml:space="preserve">5</w:t>
            </w:r>
          </w:p>
        </w:tc>
        <w:tc>
          <w:tcPr>
            <w:tcW w:type="dxa" w:w="36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val="false"/>
                <w:iCs w:val="false"/>
                <w:color w:val="1E2A3B"/>
                <w:sz w:val="19"/>
                <w:szCs w:val="19"/>
              </w:rPr>
              <w:t xml:space="preserve">Dampak kompetitif dan finansial</w:t>
            </w:r>
          </w:p>
        </w:tc>
        <w:tc>
          <w:tcPr>
            <w:tcW w:type="dxa" w:w="4838"/>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bl>
    <w:p>
      <w:pPr>
        <w:spacing w:after="120"/>
      </w:pPr>
      <w:r>
        <w:rPr>
          <w:sz w:val="4"/>
          <w:szCs w:val="4"/>
        </w:rPr>
        <w:t xml:space="preserve"/>
      </w:r>
    </w:p>
    <w:p>
      <w:pPr>
        <w:pStyle w:val="Heading1"/>
        <w:pageBreakBefore/>
      </w:pPr>
      <w:r>
        <w:t xml:space="preserve">Bab 2. Visi Manufaktur Masa Depan</w:t>
      </w:r>
    </w:p>
    <w:p>
      <w:pPr>
        <w:pBdr>
          <w:left w:val="single" w:color="E8742A" w:sz="18" w:space="8"/>
        </w:pBdr>
        <w:spacing w:after="200" w:before="60"/>
        <w:ind w:left="200"/>
      </w:pPr>
      <w:r>
        <w:rPr>
          <w:i/>
          <w:iCs/>
          <w:color w:val="7A8494"/>
          <w:sz w:val="23"/>
          <w:szCs w:val="23"/>
        </w:rPr>
        <w:t xml:space="preserve">[Kalimat kunci bab: seperti apa manufaktur TMMIN pada 2030 dan di mana celah terbesarnya.]</w:t>
      </w:r>
    </w:p>
    <w:p>
      <w:pPr>
        <w:pStyle w:val="Heading2"/>
      </w:pPr>
      <w:r>
        <w:t xml:space="preserve">2.1 Situasi Saat Ini</w:t>
      </w:r>
    </w:p>
    <w:p>
      <w:pPr>
        <w:spacing w:after="120"/>
      </w:pPr>
      <w:r>
        <w:rPr>
          <w:i/>
          <w:iCs/>
          <w:color w:val="7A8494"/>
        </w:rPr>
        <w:t xml:space="preserve">[Kondisi pasar dan biaya: gunakan Exhibit 1 dan 3.]</w:t>
      </w:r>
    </w:p>
    <w:p>
      <w:pPr>
        <w:pBdr>
          <w:top w:val="dashed" w:color="9AA5B4" w:sz="6" w:space="30"/>
          <w:bottom w:val="dashed" w:color="9AA5B4" w:sz="6" w:space="30"/>
        </w:pBdr>
        <w:shd w:fill="EEF1F6" w:color="auto" w:val="clear"/>
        <w:spacing w:after="60" w:before="120"/>
        <w:jc w:val="center"/>
      </w:pPr>
      <w:r>
        <w:rPr>
          <w:i/>
          <w:iCs/>
          <w:color w:val="7A8494"/>
        </w:rPr>
        <w:t xml:space="preserve">[Sisipkan grafik, diagram, atau gambar di sini]</w:t>
      </w:r>
    </w:p>
    <w:p>
      <w:pPr>
        <w:spacing w:after="200"/>
      </w:pPr>
      <w:r>
        <w:rPr>
          <w:color w:val="7A8494"/>
          <w:sz w:val="18"/>
          <w:szCs w:val="18"/>
        </w:rPr>
        <w:t xml:space="preserve">Gambar 2.1 [Judul gambar]. Sumber: [Exhibit / olahan tim].</w:t>
      </w:r>
    </w:p>
    <w:p>
      <w:pPr>
        <w:pStyle w:val="Heading2"/>
      </w:pPr>
      <w:r>
        <w:t xml:space="preserve">2.2 Komplikasi</w:t>
      </w:r>
    </w:p>
    <w:p>
      <w:pPr>
        <w:spacing w:after="120"/>
      </w:pPr>
      <w:r>
        <w:rPr>
          <w:i/>
          <w:iCs/>
          <w:color w:val="7A8494"/>
        </w:rPr>
        <w:t xml:space="preserve">[Tiga komplikasi casebook: biaya dan kualitas, fleksibilitas lini, serta mindset, pengetahuan, dan talenta. Dukung dengan Exhibit 4, 6A, 6B, 7.]</w:t>
      </w:r>
    </w:p>
    <w:p>
      <w:pPr>
        <w:pStyle w:val="Heading2"/>
      </w:pPr>
      <w:r>
        <w:t xml:space="preserve">2.3 Akar Masalah</w:t>
      </w:r>
    </w:p>
    <w:p>
      <w:pPr>
        <w:spacing w:after="120"/>
      </w:pPr>
      <w:r>
        <w:rPr>
          <w:i/>
          <w:iCs/>
          <w:color w:val="7A8494"/>
        </w:rPr>
        <w:t xml:space="preserve">[Analisis akar masalah (issue tree, 5-why, atau fishbone). Tunjukkan bahwa celah terbesar ada di antara proses.]</w:t>
      </w:r>
    </w:p>
    <w:p>
      <w:pPr>
        <w:pStyle w:val="Heading2"/>
      </w:pPr>
      <w:r>
        <w:t xml:space="preserve">2.4 Visi 2030 dan Nilai Baru di Luar Biaya</w:t>
      </w:r>
    </w:p>
    <w:p>
      <w:pPr>
        <w:spacing w:after="120"/>
      </w:pPr>
      <w:r>
        <w:rPr>
          <w:i/>
          <w:iCs/>
          <w:color w:val="7A8494"/>
        </w:rPr>
        <w:t xml:space="preserve">[Gambaran manufaktur TMMIN 2030 dan nilai baru yang dihasilkan selain biaya rendah.]</w:t>
      </w:r>
    </w:p>
    <w:p>
      <w:pPr>
        <w:pStyle w:val="Heading2"/>
      </w:pPr>
      <w:r>
        <w:t xml:space="preserve">2.5 Area Prioritas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000"/>
        <w:gridCol w:w="2538"/>
      </w:tblGrid>
      <w:tr>
        <w:trPr>
          <w:tblHeader/>
        </w:trPr>
        <w:tc>
          <w:tcPr>
            <w:tcW w:type="dxa" w:w="26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Proses / fungsi</w:t>
            </w:r>
          </w:p>
        </w:tc>
        <w:tc>
          <w:tcPr>
            <w:tcW w:type="dxa" w:w="15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Level saat ini</w:t>
            </w:r>
          </w:p>
        </w:tc>
        <w:tc>
          <w:tcPr>
            <w:tcW w:type="dxa" w:w="30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Celah utama</w:t>
            </w:r>
          </w:p>
        </w:tc>
        <w:tc>
          <w:tcPr>
            <w:tcW w:type="dxa" w:w="2538"/>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Dampak ke biaya &amp; kualitas</w:t>
            </w:r>
          </w:p>
        </w:tc>
      </w:tr>
      <w:tr>
        <w:tc>
          <w:tcPr>
            <w:tcW w:type="dxa" w:w="26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5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30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5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26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5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30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538"/>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26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5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30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5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bl>
    <w:p>
      <w:pPr>
        <w:spacing w:after="120"/>
      </w:pPr>
      <w:r>
        <w:rPr>
          <w:sz w:val="4"/>
          <w:szCs w:val="4"/>
        </w:rPr>
        <w:t xml:space="preserve"/>
      </w:r>
    </w:p>
    <w:p>
      <w:pPr>
        <w:spacing w:after="120"/>
      </w:pPr>
      <w:r>
        <w:rPr>
          <w:i/>
          <w:iCs/>
          <w:color w:val="7A8494"/>
        </w:rPr>
        <w:t xml:space="preserve">[Alasan memilih area prioritas atau area pilot.]</w:t>
      </w:r>
    </w:p>
    <w:p>
      <w:pPr>
        <w:pStyle w:val="Heading1"/>
        <w:pageBreakBefore/>
      </w:pPr>
      <w:r>
        <w:t xml:space="preserve">Bab 3. Ide Transformatif</w:t>
      </w:r>
    </w:p>
    <w:p>
      <w:pPr>
        <w:pBdr>
          <w:left w:val="single" w:color="E8742A" w:sz="18" w:space="8"/>
        </w:pBdr>
        <w:spacing w:after="200" w:before="60"/>
        <w:ind w:left="200"/>
      </w:pPr>
      <w:r>
        <w:rPr>
          <w:i/>
          <w:iCs/>
          <w:color w:val="7A8494"/>
          <w:sz w:val="23"/>
          <w:szCs w:val="23"/>
        </w:rPr>
        <w:t xml:space="preserve">[Nama gagasan dan satu kalimat bagaimana gagasan ini mengubah cara manufaktur bekerja (bukan produk atau alat).]</w:t>
      </w:r>
    </w:p>
    <w:p>
      <w:pPr>
        <w:pStyle w:val="Heading2"/>
      </w:pPr>
      <w:r>
        <w:t xml:space="preserve">3.1 Gambaran Gagasan</w:t>
      </w:r>
    </w:p>
    <w:p>
      <w:pPr>
        <w:spacing w:after="120"/>
      </w:pPr>
      <w:r>
        <w:rPr>
          <w:i/>
          <w:iCs/>
          <w:color w:val="7A8494"/>
        </w:rPr>
        <w:t xml:space="preserve">[Komponen utama gagasan dan kaitannya dengan prinsip TPS (jidoka, kaizen, standardized work, dll.).]</w:t>
      </w:r>
    </w:p>
    <w:p>
      <w:pPr>
        <w:pBdr>
          <w:top w:val="dashed" w:color="9AA5B4" w:sz="6" w:space="30"/>
          <w:bottom w:val="dashed" w:color="9AA5B4" w:sz="6" w:space="30"/>
        </w:pBdr>
        <w:shd w:fill="EEF1F6" w:color="auto" w:val="clear"/>
        <w:spacing w:after="60" w:before="120"/>
        <w:jc w:val="center"/>
      </w:pPr>
      <w:r>
        <w:rPr>
          <w:i/>
          <w:iCs/>
          <w:color w:val="7A8494"/>
        </w:rPr>
        <w:t xml:space="preserve">[Sisipkan grafik, diagram, atau gambar di sini]</w:t>
      </w:r>
    </w:p>
    <w:p>
      <w:pPr>
        <w:spacing w:after="200"/>
      </w:pPr>
      <w:r>
        <w:rPr>
          <w:color w:val="7A8494"/>
          <w:sz w:val="18"/>
          <w:szCs w:val="18"/>
        </w:rPr>
        <w:t xml:space="preserve">Gambar 3.1 [Diagram sistem gagasan].</w:t>
      </w:r>
    </w:p>
    <w:p>
      <w:pPr>
        <w:pStyle w:val="Heading2"/>
      </w:pPr>
      <w:r>
        <w:t xml:space="preserve">3.2 Cara Kerja</w:t>
      </w:r>
    </w:p>
    <w:p>
      <w:pPr>
        <w:spacing w:after="120"/>
      </w:pPr>
      <w:r>
        <w:rPr>
          <w:i/>
          <w:iCs/>
          <w:color w:val="7A8494"/>
        </w:rPr>
        <w:t xml:space="preserve">[Alur kerja langkah demi langkah, misalnya contoh satu kejadian di lini.]</w:t>
      </w:r>
    </w:p>
    <w:p>
      <w:pPr>
        <w:pStyle w:val="Heading2"/>
      </w:pPr>
      <w:r>
        <w:t xml:space="preserve">3.3 Bukti dan Validasi</w:t>
      </w:r>
    </w:p>
    <w:p>
      <w:pPr>
        <w:spacing w:after="120"/>
      </w:pPr>
      <w:r>
        <w:rPr>
          <w:i/>
          <w:iCs/>
          <w:color w:val="7A8494"/>
        </w:rPr>
        <w:t xml:space="preserve">[Simulasi, benchmark, atau preseden yang membuktikan gagasan bekerja.]</w:t>
      </w:r>
    </w:p>
    <w:p>
      <w:pPr>
        <w:pStyle w:val="Heading2"/>
      </w:pPr>
      <w:r>
        <w:t xml:space="preserve">3.4 Manusia sebagai Pusat: Mindset dan Pengetahuan</w:t>
      </w:r>
    </w:p>
    <w:p>
      <w:pPr>
        <w:spacing w:after="120"/>
      </w:pPr>
      <w:r>
        <w:rPr>
          <w:i/>
          <w:iCs/>
          <w:color w:val="7A8494"/>
        </w:rPr>
        <w:t xml:space="preserve">[Bagaimana gagasan menggeser mindset dari operate-maintain ke improve-transform dan mengubah know-how individu menjadi pengetahuan bersama.]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Peran</w:t>
            </w:r>
          </w:p>
        </w:tc>
        <w:tc>
          <w:tcPr>
            <w:tcW w:type="dxa" w:w="3819"/>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Saat ini</w:t>
            </w:r>
          </w:p>
        </w:tc>
        <w:tc>
          <w:tcPr>
            <w:tcW w:type="dxa" w:w="3819"/>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Dengan gagasan tim</w:t>
            </w:r>
          </w:p>
        </w:tc>
      </w:tr>
      <w:tr>
        <w:tc>
          <w:tcPr>
            <w:tcW w:type="dxa" w:w="20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Operator</w:t>
            </w:r>
          </w:p>
        </w:tc>
        <w:tc>
          <w:tcPr>
            <w:tcW w:type="dxa" w:w="3819"/>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3819"/>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20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val="false"/>
                <w:iCs w:val="false"/>
                <w:color w:val="1E2A3B"/>
                <w:sz w:val="19"/>
                <w:szCs w:val="19"/>
              </w:rPr>
              <w:t xml:space="preserve">Team leader</w:t>
            </w:r>
          </w:p>
        </w:tc>
        <w:tc>
          <w:tcPr>
            <w:tcW w:type="dxa" w:w="3819"/>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3819"/>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20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Engineer</w:t>
            </w:r>
          </w:p>
        </w:tc>
        <w:tc>
          <w:tcPr>
            <w:tcW w:type="dxa" w:w="3819"/>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3819"/>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bl>
    <w:p>
      <w:pPr>
        <w:spacing w:after="120"/>
      </w:pPr>
      <w:r>
        <w:rPr>
          <w:sz w:val="4"/>
          <w:szCs w:val="4"/>
        </w:rPr>
        <w:t xml:space="preserve"/>
      </w:r>
    </w:p>
    <w:p>
      <w:pPr>
        <w:pStyle w:val="Heading2"/>
      </w:pPr>
      <w:r>
        <w:t xml:space="preserve">3.5 In-house dan Kemitraan</w:t>
      </w:r>
    </w:p>
    <w:p>
      <w:pPr>
        <w:spacing w:after="120"/>
      </w:pPr>
      <w:r>
        <w:rPr>
          <w:i/>
          <w:iCs/>
          <w:color w:val="7A8494"/>
        </w:rPr>
        <w:t xml:space="preserve">[Komponen yang dibangun sendiri dan yang bekerja sama dengan mitra, beserta alasannya.]</w:t>
      </w:r>
    </w:p>
    <w:p>
      <w:pPr>
        <w:pStyle w:val="Heading2"/>
      </w:pPr>
      <w:r>
        <w:t xml:space="preserve">3.6 Alternatif yang Dipertimbangkan</w:t>
      </w:r>
    </w:p>
    <w:p>
      <w:pPr>
        <w:spacing w:after="120"/>
      </w:pPr>
      <w:r>
        <w:rPr>
          <w:i/>
          <w:iCs/>
          <w:color w:val="7A8494"/>
        </w:rPr>
        <w:t xml:space="preserve">[Opsi lain yang dipertimbangkan dan alasan tidak dipilih.]</w:t>
      </w:r>
    </w:p>
    <w:p>
      <w:pPr>
        <w:pStyle w:val="Heading1"/>
        <w:pageBreakBefore/>
      </w:pPr>
      <w:r>
        <w:t xml:space="preserve">Bab 4. Roadmap dan Pengembangan Kapabilitas</w:t>
      </w:r>
    </w:p>
    <w:p>
      <w:pPr>
        <w:pBdr>
          <w:left w:val="single" w:color="E8742A" w:sz="18" w:space="8"/>
        </w:pBdr>
        <w:spacing w:after="200" w:before="60"/>
        <w:ind w:left="200"/>
      </w:pPr>
      <w:r>
        <w:rPr>
          <w:i/>
          <w:iCs/>
          <w:color w:val="7A8494"/>
          <w:sz w:val="23"/>
          <w:szCs w:val="23"/>
        </w:rPr>
        <w:t xml:space="preserve">[Kalimat kunci roadmap: tahapan dan logika investasinya.]</w:t>
      </w:r>
    </w:p>
    <w:p>
      <w:pPr>
        <w:pStyle w:val="Heading2"/>
      </w:pPr>
      <w:r>
        <w:t xml:space="preserve">4.1 Tahapan Implementasi 2026–2030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338"/>
        <w:gridCol w:w="1400"/>
        <w:gridCol w:w="1900"/>
      </w:tblGrid>
      <w:tr>
        <w:trPr>
          <w:tblHeader/>
        </w:trPr>
        <w:tc>
          <w:tcPr>
            <w:tcW w:type="dxa" w:w="17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Fase</w:t>
            </w:r>
          </w:p>
        </w:tc>
        <w:tc>
          <w:tcPr>
            <w:tcW w:type="dxa" w:w="13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Periode</w:t>
            </w:r>
          </w:p>
        </w:tc>
        <w:tc>
          <w:tcPr>
            <w:tcW w:type="dxa" w:w="3338"/>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Kegiatan utama</w:t>
            </w:r>
          </w:p>
        </w:tc>
        <w:tc>
          <w:tcPr>
            <w:tcW w:type="dxa" w:w="14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Porsi investasi</w:t>
            </w:r>
          </w:p>
        </w:tc>
        <w:tc>
          <w:tcPr>
            <w:tcW w:type="dxa" w:w="19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Kriteria lanjut (gate)</w:t>
            </w:r>
          </w:p>
        </w:tc>
      </w:tr>
      <w:tr>
        <w:tc>
          <w:tcPr>
            <w:tcW w:type="dxa" w:w="17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Pilot</w:t>
            </w:r>
          </w:p>
        </w:tc>
        <w:tc>
          <w:tcPr>
            <w:tcW w:type="dxa" w:w="13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33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4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9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17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val="false"/>
                <w:iCs w:val="false"/>
                <w:color w:val="1E2A3B"/>
                <w:sz w:val="19"/>
                <w:szCs w:val="19"/>
              </w:rPr>
              <w:t xml:space="preserve">Standardisasi</w:t>
            </w:r>
          </w:p>
        </w:tc>
        <w:tc>
          <w:tcPr>
            <w:tcW w:type="dxa" w:w="13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3338"/>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4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9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17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Roll-out</w:t>
            </w:r>
          </w:p>
        </w:tc>
        <w:tc>
          <w:tcPr>
            <w:tcW w:type="dxa" w:w="13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33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4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9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17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val="false"/>
                <w:iCs w:val="false"/>
                <w:color w:val="1E2A3B"/>
                <w:sz w:val="19"/>
                <w:szCs w:val="19"/>
              </w:rPr>
              <w:t xml:space="preserve">Skala penuh</w:t>
            </w:r>
          </w:p>
        </w:tc>
        <w:tc>
          <w:tcPr>
            <w:tcW w:type="dxa" w:w="13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3338"/>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4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9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bl>
    <w:p>
      <w:pPr>
        <w:spacing w:after="120"/>
      </w:pPr>
      <w:r>
        <w:rPr>
          <w:sz w:val="4"/>
          <w:szCs w:val="4"/>
        </w:rPr>
        <w:t xml:space="preserve"/>
      </w:r>
    </w:p>
    <w:p>
      <w:pPr>
        <w:pBdr>
          <w:top w:val="dashed" w:color="9AA5B4" w:sz="6" w:space="30"/>
          <w:bottom w:val="dashed" w:color="9AA5B4" w:sz="6" w:space="30"/>
        </w:pBdr>
        <w:shd w:fill="EEF1F6" w:color="auto" w:val="clear"/>
        <w:spacing w:after="60" w:before="120"/>
        <w:jc w:val="center"/>
      </w:pPr>
      <w:r>
        <w:rPr>
          <w:i/>
          <w:iCs/>
          <w:color w:val="7A8494"/>
        </w:rPr>
        <w:t xml:space="preserve">[Sisipkan grafik, diagram, atau gambar di sini]</w:t>
      </w:r>
    </w:p>
    <w:p>
      <w:pPr>
        <w:spacing w:after="200"/>
      </w:pPr>
      <w:r>
        <w:rPr>
          <w:color w:val="7A8494"/>
          <w:sz w:val="18"/>
          <w:szCs w:val="18"/>
        </w:rPr>
        <w:t xml:space="preserve">Gambar 4.1 [Timeline roadmap].</w:t>
      </w:r>
    </w:p>
    <w:p>
      <w:pPr>
        <w:pStyle w:val="Heading2"/>
      </w:pPr>
      <w:r>
        <w:t xml:space="preserve">4.2 Pengembangan Talenta dan Pengetahuan</w:t>
      </w:r>
    </w:p>
    <w:p>
      <w:pPr>
        <w:spacing w:after="120"/>
      </w:pPr>
      <w:r>
        <w:rPr>
          <w:i/>
          <w:iCs/>
          <w:color w:val="7A8494"/>
        </w:rPr>
        <w:t xml:space="preserve">[Program peningkatan kompetensi (Exhibit 7), pelatihan operator, dan mekanisme berbagi pengetahuan.]</w:t>
      </w:r>
    </w:p>
    <w:p>
      <w:pPr>
        <w:pStyle w:val="Heading2"/>
      </w:pPr>
      <w:r>
        <w:t xml:space="preserve">4.3 Kolaborasi dengan Mitra</w:t>
      </w:r>
    </w:p>
    <w:p>
      <w:pPr>
        <w:spacing w:after="120"/>
      </w:pPr>
      <w:r>
        <w:rPr>
          <w:i/>
          <w:iCs/>
          <w:color w:val="7A8494"/>
        </w:rPr>
        <w:t xml:space="preserve">[Peran mitra, bentuk kerja sama, dan transfer pengetahuan.]</w:t>
      </w:r>
    </w:p>
    <w:p>
      <w:pPr>
        <w:pStyle w:val="Heading2"/>
      </w:pPr>
      <w:r>
        <w:t xml:space="preserve">4.4 Risiko dan Mitigasi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2638"/>
        <w:gridCol w:w="2000"/>
      </w:tblGrid>
      <w:tr>
        <w:trPr>
          <w:tblHeader/>
        </w:trPr>
        <w:tc>
          <w:tcPr>
            <w:tcW w:type="dxa" w:w="24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Risiko</w:t>
            </w:r>
          </w:p>
        </w:tc>
        <w:tc>
          <w:tcPr>
            <w:tcW w:type="dxa" w:w="13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Peluang (1–5)</w:t>
            </w:r>
          </w:p>
        </w:tc>
        <w:tc>
          <w:tcPr>
            <w:tcW w:type="dxa" w:w="13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Dampak (1–5)</w:t>
            </w:r>
          </w:p>
        </w:tc>
        <w:tc>
          <w:tcPr>
            <w:tcW w:type="dxa" w:w="2638"/>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Mitigasi</w:t>
            </w:r>
          </w:p>
        </w:tc>
        <w:tc>
          <w:tcPr>
            <w:tcW w:type="dxa" w:w="20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Indikator peringatan</w:t>
            </w:r>
          </w:p>
        </w:tc>
      </w:tr>
      <w:tr>
        <w:tc>
          <w:tcPr>
            <w:tcW w:type="dxa" w:w="24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3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3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6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0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24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3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3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638"/>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0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24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3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3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6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0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bl>
    <w:p>
      <w:pPr>
        <w:spacing w:after="120"/>
      </w:pPr>
      <w:r>
        <w:rPr>
          <w:sz w:val="4"/>
          <w:szCs w:val="4"/>
        </w:rPr>
        <w:t xml:space="preserve"/>
      </w:r>
    </w:p>
    <w:p>
      <w:pPr>
        <w:pStyle w:val="Heading1"/>
        <w:pageBreakBefore/>
      </w:pPr>
      <w:r>
        <w:t xml:space="preserve">Bab 5. Dampak Kompetitif dan Finansial</w:t>
      </w:r>
    </w:p>
    <w:p>
      <w:pPr>
        <w:pBdr>
          <w:left w:val="single" w:color="E8742A" w:sz="18" w:space="8"/>
        </w:pBdr>
        <w:spacing w:after="200" w:before="60"/>
        <w:ind w:left="200"/>
      </w:pPr>
      <w:r>
        <w:rPr>
          <w:i/>
          <w:iCs/>
          <w:color w:val="7A8494"/>
          <w:sz w:val="23"/>
          <w:szCs w:val="23"/>
        </w:rPr>
        <w:t xml:space="preserve">[Kalimat kunci: besar dampak dan imbal hasil investasi.]</w:t>
      </w:r>
    </w:p>
    <w:p>
      <w:pPr>
        <w:pStyle w:val="Heading2"/>
      </w:pPr>
      <w:r>
        <w:t xml:space="preserve">5.1 Dampak pada Biaya, Kualitas, Waktu, Fleksibilitas, dan Kapabilitas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38"/>
        <w:gridCol w:w="1800"/>
        <w:gridCol w:w="1800"/>
      </w:tblGrid>
      <w:tr>
        <w:trPr>
          <w:tblHeader/>
        </w:trPr>
        <w:tc>
          <w:tcPr>
            <w:tcW w:type="dxa" w:w="22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Dimensi</w:t>
            </w:r>
          </w:p>
        </w:tc>
        <w:tc>
          <w:tcPr>
            <w:tcW w:type="dxa" w:w="3838"/>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Indikator</w:t>
            </w:r>
          </w:p>
        </w:tc>
        <w:tc>
          <w:tcPr>
            <w:tcW w:type="dxa" w:w="18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Saat ini</w:t>
            </w:r>
          </w:p>
        </w:tc>
        <w:tc>
          <w:tcPr>
            <w:tcW w:type="dxa" w:w="18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2030</w:t>
            </w:r>
          </w:p>
        </w:tc>
      </w:tr>
      <w:tr>
        <w:tc>
          <w:tcPr>
            <w:tcW w:type="dxa" w:w="22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Biaya</w:t>
            </w:r>
          </w:p>
        </w:tc>
        <w:tc>
          <w:tcPr>
            <w:tcW w:type="dxa" w:w="38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8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8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22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val="false"/>
                <w:iCs w:val="false"/>
                <w:color w:val="1E2A3B"/>
                <w:sz w:val="19"/>
                <w:szCs w:val="19"/>
              </w:rPr>
              <w:t xml:space="preserve">Kualitas</w:t>
            </w:r>
          </w:p>
        </w:tc>
        <w:tc>
          <w:tcPr>
            <w:tcW w:type="dxa" w:w="3838"/>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8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8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22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Waktu</w:t>
            </w:r>
          </w:p>
        </w:tc>
        <w:tc>
          <w:tcPr>
            <w:tcW w:type="dxa" w:w="38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8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8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22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val="false"/>
                <w:iCs w:val="false"/>
                <w:color w:val="1E2A3B"/>
                <w:sz w:val="19"/>
                <w:szCs w:val="19"/>
              </w:rPr>
              <w:t xml:space="preserve">Fleksibilitas</w:t>
            </w:r>
          </w:p>
        </w:tc>
        <w:tc>
          <w:tcPr>
            <w:tcW w:type="dxa" w:w="3838"/>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8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8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22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Kapabilitas SDM</w:t>
            </w:r>
          </w:p>
        </w:tc>
        <w:tc>
          <w:tcPr>
            <w:tcW w:type="dxa" w:w="38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8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8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bl>
    <w:p>
      <w:pPr>
        <w:spacing w:after="120"/>
      </w:pPr>
      <w:r>
        <w:rPr>
          <w:sz w:val="4"/>
          <w:szCs w:val="4"/>
        </w:rPr>
        <w:t xml:space="preserve"/>
      </w:r>
    </w:p>
    <w:p>
      <w:pPr>
        <w:pStyle w:val="Heading2"/>
      </w:pPr>
      <w:r>
        <w:t xml:space="preserve">5.2 Kebutuhan Investasi dan Analisis Finansial</w:t>
      </w:r>
    </w:p>
    <w:p>
      <w:pPr>
        <w:spacing w:after="120"/>
      </w:pPr>
      <w:r>
        <w:rPr>
          <w:i/>
          <w:iCs/>
          <w:color w:val="7A8494"/>
        </w:rPr>
        <w:t xml:space="preserve">[Investasi dalam rentang Rp40–120 miliar, penghematan per tahun, NPV (diskonto 10%), payback, dan analisis sensitivitas. Gunakan parameter Exhibit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000"/>
        <w:gridCol w:w="2000"/>
        <w:gridCol w:w="2000"/>
      </w:tblGrid>
      <w:tr>
        <w:trPr>
          <w:tblHeader/>
        </w:trPr>
        <w:tc>
          <w:tcPr>
            <w:tcW w:type="dxa" w:w="3638"/>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Rp miliar</w:t>
            </w:r>
          </w:p>
        </w:tc>
        <w:tc>
          <w:tcPr>
            <w:tcW w:type="dxa" w:w="20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Konservatif</w:t>
            </w:r>
          </w:p>
        </w:tc>
        <w:tc>
          <w:tcPr>
            <w:tcW w:type="dxa" w:w="20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Dasar</w:t>
            </w:r>
          </w:p>
        </w:tc>
        <w:tc>
          <w:tcPr>
            <w:tcW w:type="dxa" w:w="20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Optimis</w:t>
            </w:r>
          </w:p>
        </w:tc>
      </w:tr>
      <w:tr>
        <w:tc>
          <w:tcPr>
            <w:tcW w:type="dxa" w:w="36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Investasi</w:t>
            </w:r>
          </w:p>
        </w:tc>
        <w:tc>
          <w:tcPr>
            <w:tcW w:type="dxa" w:w="20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0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0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3638"/>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val="false"/>
                <w:iCs w:val="false"/>
                <w:color w:val="1E2A3B"/>
                <w:sz w:val="19"/>
                <w:szCs w:val="19"/>
              </w:rPr>
              <w:t xml:space="preserve">Penghematan per tahun</w:t>
            </w:r>
          </w:p>
        </w:tc>
        <w:tc>
          <w:tcPr>
            <w:tcW w:type="dxa" w:w="20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0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0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36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NPV (10%)</w:t>
            </w:r>
          </w:p>
        </w:tc>
        <w:tc>
          <w:tcPr>
            <w:tcW w:type="dxa" w:w="20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0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0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3638"/>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val="false"/>
                <w:iCs w:val="false"/>
                <w:color w:val="1E2A3B"/>
                <w:sz w:val="19"/>
                <w:szCs w:val="19"/>
              </w:rPr>
              <w:t xml:space="preserve">Payback</w:t>
            </w:r>
          </w:p>
        </w:tc>
        <w:tc>
          <w:tcPr>
            <w:tcW w:type="dxa" w:w="20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0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20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bl>
    <w:p>
      <w:pPr>
        <w:spacing w:after="120"/>
      </w:pPr>
      <w:r>
        <w:rPr>
          <w:sz w:val="4"/>
          <w:szCs w:val="4"/>
        </w:rPr>
        <w:t xml:space="preserve"/>
      </w:r>
    </w:p>
    <w:p>
      <w:pPr>
        <w:pBdr>
          <w:top w:val="dashed" w:color="9AA5B4" w:sz="6" w:space="30"/>
          <w:bottom w:val="dashed" w:color="9AA5B4" w:sz="6" w:space="30"/>
        </w:pBdr>
        <w:shd w:fill="EEF1F6" w:color="auto" w:val="clear"/>
        <w:spacing w:after="60" w:before="120"/>
        <w:jc w:val="center"/>
      </w:pPr>
      <w:r>
        <w:rPr>
          <w:i/>
          <w:iCs/>
          <w:color w:val="7A8494"/>
        </w:rPr>
        <w:t xml:space="preserve">[Sisipkan grafik, diagram, atau gambar di sini]</w:t>
      </w:r>
    </w:p>
    <w:p>
      <w:pPr>
        <w:spacing w:after="200"/>
      </w:pPr>
      <w:r>
        <w:rPr>
          <w:color w:val="7A8494"/>
          <w:sz w:val="18"/>
          <w:szCs w:val="18"/>
        </w:rPr>
        <w:t xml:space="preserve">Gambar 5.1 [Grafik penghematan atau sensitivitas].</w:t>
      </w:r>
    </w:p>
    <w:p>
      <w:pPr>
        <w:pStyle w:val="Heading2"/>
      </w:pPr>
      <w:r>
        <w:t xml:space="preserve">5.3 Key Performance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8"/>
        <w:gridCol w:w="1500"/>
        <w:gridCol w:w="1500"/>
        <w:gridCol w:w="1600"/>
        <w:gridCol w:w="1600"/>
      </w:tblGrid>
      <w:tr>
        <w:trPr>
          <w:tblHeader/>
        </w:trPr>
        <w:tc>
          <w:tcPr>
            <w:tcW w:type="dxa" w:w="3438"/>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KPI</w:t>
            </w:r>
          </w:p>
        </w:tc>
        <w:tc>
          <w:tcPr>
            <w:tcW w:type="dxa" w:w="15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Jenis</w:t>
            </w:r>
          </w:p>
        </w:tc>
        <w:tc>
          <w:tcPr>
            <w:tcW w:type="dxa" w:w="15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Baseline</w:t>
            </w:r>
          </w:p>
        </w:tc>
        <w:tc>
          <w:tcPr>
            <w:tcW w:type="dxa" w:w="16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Target pilot</w:t>
            </w:r>
          </w:p>
        </w:tc>
        <w:tc>
          <w:tcPr>
            <w:tcW w:type="dxa" w:w="1600"/>
            <w:tcBorders>
              <w:top w:val="single" w:color="D7DCE4" w:sz="4"/>
              <w:left w:val="single" w:color="D7DCE4" w:sz="4"/>
              <w:bottom w:val="single" w:color="D7DCE4" w:sz="4"/>
              <w:right w:val="single" w:color="D7DCE4" w:sz="4"/>
            </w:tcBorders>
            <w:shd w:fill="1F2F6B" w:color="auto" w:val="clear"/>
            <w:tcMar>
              <w:top w:type="dxa" w:w="70"/>
              <w:left w:type="dxa" w:w="110"/>
              <w:bottom w:type="dxa" w:w="70"/>
              <w:right w:type="dxa" w:w="110"/>
            </w:tcMar>
          </w:tcPr>
          <w:p>
            <w:r>
              <w:rPr>
                <w:b/>
                <w:bCs/>
                <w:i w:val="false"/>
                <w:iCs w:val="false"/>
                <w:color w:val="FFFFFF"/>
                <w:sz w:val="19"/>
                <w:szCs w:val="19"/>
              </w:rPr>
              <w:t xml:space="preserve">Target 2030</w:t>
            </w:r>
          </w:p>
        </w:tc>
      </w:tr>
      <w:tr>
        <w:tc>
          <w:tcPr>
            <w:tcW w:type="dxa" w:w="34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5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Hasil</w:t>
            </w:r>
          </w:p>
        </w:tc>
        <w:tc>
          <w:tcPr>
            <w:tcW w:type="dxa" w:w="15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6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6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3438"/>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5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val="false"/>
                <w:iCs w:val="false"/>
                <w:color w:val="1E2A3B"/>
                <w:sz w:val="19"/>
                <w:szCs w:val="19"/>
              </w:rPr>
              <w:t xml:space="preserve">Hasil</w:t>
            </w:r>
          </w:p>
        </w:tc>
        <w:tc>
          <w:tcPr>
            <w:tcW w:type="dxa" w:w="15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6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6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3438"/>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5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val="false"/>
                <w:iCs w:val="false"/>
                <w:color w:val="1E2A3B"/>
                <w:sz w:val="19"/>
                <w:szCs w:val="19"/>
              </w:rPr>
              <w:t xml:space="preserve">Pendorong</w:t>
            </w:r>
          </w:p>
        </w:tc>
        <w:tc>
          <w:tcPr>
            <w:tcW w:type="dxa" w:w="15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6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600"/>
            <w:tcBorders>
              <w:top w:val="single" w:color="D7DCE4" w:sz="4"/>
              <w:left w:val="single" w:color="D7DCE4" w:sz="4"/>
              <w:bottom w:val="single" w:color="D7DCE4" w:sz="4"/>
              <w:right w:val="single" w:color="D7DCE4" w:sz="4"/>
            </w:tcBorders>
            <w:shd w:fill="FFFFFF" w:color="auto" w:val="clear"/>
            <w:tcMar>
              <w:top w:type="dxa" w:w="70"/>
              <w:left w:type="dxa" w:w="110"/>
              <w:bottom w:type="dxa" w:w="70"/>
              <w:right w:type="dxa" w:w="110"/>
            </w:tcMar>
          </w:tcPr>
          <w:p>
            <w:r>
              <w:rPr>
                <w:b w:val="false"/>
                <w:bCs w:val="false"/>
                <w:i/>
                <w:iCs/>
                <w:color w:val="7A8494"/>
                <w:sz w:val="19"/>
                <w:szCs w:val="19"/>
              </w:rPr>
              <w:t xml:space="preserve">[ ]</w:t>
            </w:r>
          </w:p>
        </w:tc>
      </w:tr>
      <w:tr>
        <w:tc>
          <w:tcPr>
            <w:tcW w:type="dxa" w:w="3438"/>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5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val="false"/>
                <w:iCs w:val="false"/>
                <w:color w:val="1E2A3B"/>
                <w:sz w:val="19"/>
                <w:szCs w:val="19"/>
              </w:rPr>
              <w:t xml:space="preserve">Pendorong</w:t>
            </w:r>
          </w:p>
        </w:tc>
        <w:tc>
          <w:tcPr>
            <w:tcW w:type="dxa" w:w="15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6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c>
          <w:tcPr>
            <w:tcW w:type="dxa" w:w="1600"/>
            <w:tcBorders>
              <w:top w:val="single" w:color="D7DCE4" w:sz="4"/>
              <w:left w:val="single" w:color="D7DCE4" w:sz="4"/>
              <w:bottom w:val="single" w:color="D7DCE4" w:sz="4"/>
              <w:right w:val="single" w:color="D7DCE4" w:sz="4"/>
            </w:tcBorders>
            <w:shd w:fill="F5F6F9" w:color="auto" w:val="clear"/>
            <w:tcMar>
              <w:top w:type="dxa" w:w="70"/>
              <w:left w:type="dxa" w:w="110"/>
              <w:bottom w:type="dxa" w:w="70"/>
              <w:right w:type="dxa" w:w="110"/>
            </w:tcMar>
          </w:tcPr>
          <w:p>
            <w:r>
              <w:rPr>
                <w:b w:val="false"/>
                <w:bCs w:val="false"/>
                <w:i/>
                <w:iCs/>
                <w:color w:val="7A8494"/>
                <w:sz w:val="19"/>
                <w:szCs w:val="19"/>
              </w:rPr>
              <w:t xml:space="preserve">[ ]</w:t>
            </w:r>
          </w:p>
        </w:tc>
      </w:tr>
    </w:tbl>
    <w:p>
      <w:pPr>
        <w:spacing w:after="120"/>
      </w:pPr>
      <w:r>
        <w:rPr>
          <w:sz w:val="4"/>
          <w:szCs w:val="4"/>
        </w:rPr>
        <w:t xml:space="preserve"/>
      </w:r>
    </w:p>
    <w:p>
      <w:pPr>
        <w:pStyle w:val="Heading1"/>
        <w:pageBreakBefore/>
      </w:pPr>
      <w:r>
        <w:t xml:space="preserve">Bab 6. Kesimpulan dan Rekomendasi</w:t>
      </w:r>
    </w:p>
    <w:p>
      <w:pPr>
        <w:spacing w:after="120"/>
      </w:pPr>
      <w:r>
        <w:rPr>
          <w:i/>
          <w:iCs/>
          <w:color w:val="7A8494"/>
        </w:rPr>
        <w:t xml:space="preserve">[Rangkuman jawaban atas pertanyaan kunci dalam satu paragraf.]</w:t>
      </w:r>
    </w:p>
    <w:p>
      <w:pPr>
        <w:pStyle w:val="ListParagraph"/>
        <w:numPr>
          <w:ilvl w:val="0"/>
          <w:numId w:val="2"/>
        </w:numPr>
        <w:spacing w:after="60"/>
      </w:pPr>
      <w:r>
        <w:rPr>
          <w:i/>
          <w:iCs/>
          <w:color w:val="7A8494"/>
        </w:rPr>
        <w:t xml:space="preserve">[Rekomendasi 1]</w:t>
      </w:r>
    </w:p>
    <w:p>
      <w:pPr>
        <w:pStyle w:val="ListParagraph"/>
        <w:numPr>
          <w:ilvl w:val="0"/>
          <w:numId w:val="2"/>
        </w:numPr>
        <w:spacing w:after="60"/>
      </w:pPr>
      <w:r>
        <w:rPr>
          <w:i/>
          <w:iCs/>
          <w:color w:val="7A8494"/>
        </w:rPr>
        <w:t xml:space="preserve">[Rekomendasi 2]</w:t>
      </w:r>
    </w:p>
    <w:p>
      <w:pPr>
        <w:pStyle w:val="ListParagraph"/>
        <w:numPr>
          <w:ilvl w:val="0"/>
          <w:numId w:val="2"/>
        </w:numPr>
        <w:spacing w:after="60"/>
      </w:pPr>
      <w:r>
        <w:rPr>
          <w:i/>
          <w:iCs/>
          <w:color w:val="7A8494"/>
        </w:rPr>
        <w:t xml:space="preserve">[Rekomendasi 3]</w:t>
      </w:r>
    </w:p>
    <w:p>
      <w:pPr>
        <w:pStyle w:val="Heading1"/>
        <w:pageBreakBefore/>
      </w:pPr>
      <w:r>
        <w:t xml:space="preserve">Daftar Pustaka</w:t>
      </w:r>
    </w:p>
    <w:p>
      <w:pPr>
        <w:spacing w:after="120"/>
      </w:pPr>
      <w:r>
        <w:rPr>
          <w:i/>
          <w:iCs/>
          <w:color w:val="7A8494"/>
        </w:rPr>
        <w:t xml:space="preserve">[Tulis referensi dengan format yang konsisten, misalnya APA.]</w:t>
      </w:r>
    </w:p>
    <w:p>
      <w:pPr>
        <w:spacing w:after="120"/>
        <w:jc w:val="both"/>
      </w:pPr>
      <w:r>
        <w:t xml:space="preserve">AKTI &amp; TMMIN. (2026). M3C 2026 Casebook: Next-Level Kaizen.</w:t>
      </w:r>
    </w:p>
    <w:p>
      <w:pPr>
        <w:spacing w:after="120"/>
      </w:pPr>
      <w:r>
        <w:rPr>
          <w:i/>
          <w:iCs/>
          <w:color w:val="7A8494"/>
        </w:rPr>
        <w:t xml:space="preserve">[Referensi lain]</w:t>
      </w:r>
    </w:p>
    <w:p>
      <w:pPr>
        <w:pStyle w:val="Heading1"/>
        <w:pageBreakBefore/>
      </w:pPr>
      <w:r>
        <w:t xml:space="preserve">Lampiran</w:t>
      </w:r>
    </w:p>
    <w:p>
      <w:pPr>
        <w:spacing w:after="120"/>
      </w:pPr>
      <w:r>
        <w:rPr>
          <w:i/>
          <w:iCs/>
          <w:color w:val="7A8494"/>
        </w:rPr>
        <w:t xml:space="preserve">[Asumsi perhitungan, metodologi, data pendukung, dan detail model.]</w:t>
      </w:r>
    </w:p>
    <w:sectPr>
      <w:footerReference w:type="default" r:id="rId7"/>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4" w:sz="4" w:space="4"/>
      </w:pBdr>
      <w:tabs>
        <w:tab w:val="right" w:pos="9026"/>
      </w:tabs>
    </w:pPr>
    <w:r>
      <w:rPr>
        <w:color w:val="7A8494"/>
        <w:sz w:val="16"/>
        <w:szCs w:val="16"/>
      </w:rPr>
      <w:t xml:space="preserve">[Judul Solusi] · Tim [Nama Tim] · M3C 2026</w:t>
    </w:r>
    <w:r>
      <w:rPr>
        <w:color w:val="7A8494"/>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3B"/>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2F6B"/>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F2F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8e14b7187faa624673e7af76a1031a6d92858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Proposal M3C 2026</dc:title>
  <dc:creator>Tim [Nama Tim]</dc:creator>
  <cp:lastModifiedBy>Un-named</cp:lastModifiedBy>
  <cp:revision>1</cp:revision>
  <dcterms:created xsi:type="dcterms:W3CDTF">2026-10-03T16:42:58.338Z</dcterms:created>
  <dcterms:modified xsi:type="dcterms:W3CDTF">2026-10-03T16:42:58.338Z</dcterms:modified>
</cp:coreProperties>
</file>

<file path=docProps/custom.xml><?xml version="1.0" encoding="utf-8"?>
<Properties xmlns="http://schemas.openxmlformats.org/officeDocument/2006/custom-properties" xmlns:vt="http://schemas.openxmlformats.org/officeDocument/2006/docPropsVTypes"/>
</file>