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Appendix A: Expert Evaluation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will evaluate three architectural proposals—Architecture A, Architecture B, and Architecture C—presented blindly (you will not know which is the implemented, zero-shot, or few-shot version). For each system (Bookstore and PetClinic), review the textual requirements and then assess each architecture according to the criteria below. Your feedback will inform our analysis of LLM-generated designs.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Part I – Quantitative Assessment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Rate each architecture on a 1–5 Likert scale: </w:t>
      </w:r>
    </w:p>
    <w:p w:rsidR="00000000" w:rsidDel="00000000" w:rsidP="00000000" w:rsidRDefault="00000000" w:rsidRPr="00000000" w14:paraId="0000000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(1 = Very Poor 2 = Poor 3 = Fair 4 = Good 5 = Excellent)</w:t>
      </w:r>
    </w:p>
    <w:tbl>
      <w:tblPr>
        <w:tblStyle w:val="Table1"/>
        <w:tblW w:w="87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80"/>
        <w:gridCol w:w="630"/>
        <w:gridCol w:w="720"/>
        <w:gridCol w:w="480"/>
        <w:gridCol w:w="480"/>
        <w:gridCol w:w="585"/>
        <w:tblGridChange w:id="0">
          <w:tblGrid>
            <w:gridCol w:w="5880"/>
            <w:gridCol w:w="630"/>
            <w:gridCol w:w="720"/>
            <w:gridCol w:w="480"/>
            <w:gridCol w:w="480"/>
            <w:gridCol w:w="5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  <w:t xml:space="preserve">: To what extent does Architecture fulfill the system requirements?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  <w:t xml:space="preserve">: How fully does Architecture cover the key services and behaviors?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Modularity</w:t>
            </w:r>
            <w:r w:rsidDel="00000000" w:rsidR="00000000" w:rsidRPr="00000000">
              <w:rPr>
                <w:rtl w:val="0"/>
              </w:rPr>
              <w:t xml:space="preserve">: How well are responsibilities separated across services in the architecture?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Plausibility</w:t>
            </w:r>
            <w:r w:rsidDel="00000000" w:rsidR="00000000" w:rsidRPr="00000000">
              <w:rPr>
                <w:rtl w:val="0"/>
              </w:rPr>
              <w:t xml:space="preserve">: Would you adopt Architecture in a real-world deployment?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Part II – Qualitative Feedback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 What are the main strengths of this architecture?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What weaknesses or risks do you identify?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Q3. Were there any surprising or non-obvious design choices?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Q4. What modifications would you recommend to improve this architecture?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-141.73228346456688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Note: Your responses will remain anonymous and are used solely for academic purposes. Thank you for your contribution.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rWVMFnBHWE3F1N5Fl9G8APUYw==">CgMxLjA4AHIhMVd3YU5oM3lYZk01UFdKdUJrZUgwbE5wS2gzUGdZOGYt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