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D5D1F" w14:textId="77777777" w:rsidR="00000000" w:rsidRDefault="008C1D4B" w:rsidP="008C1D4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CLC – Engineering Standards</w:t>
      </w:r>
    </w:p>
    <w:p w14:paraId="50CA2572" w14:textId="29E658AE" w:rsidR="008C1D4B" w:rsidRDefault="001A4CAC" w:rsidP="008C1D4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PhytoPi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C1D4B" w:rsidRPr="008C1D4B" w14:paraId="4809148F" w14:textId="77777777" w:rsidTr="008C1D4B">
        <w:tc>
          <w:tcPr>
            <w:tcW w:w="3116" w:type="dxa"/>
          </w:tcPr>
          <w:p w14:paraId="760B6AED" w14:textId="77777777" w:rsidR="008C1D4B" w:rsidRPr="008C1D4B" w:rsidRDefault="008C1D4B" w:rsidP="008C1D4B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1D4B">
              <w:rPr>
                <w:rFonts w:ascii="Times New Roman" w:hAnsi="Times New Roman" w:cs="Times New Roman"/>
                <w:b/>
                <w:sz w:val="24"/>
                <w:szCs w:val="24"/>
              </w:rPr>
              <w:t>Engineering Standard</w:t>
            </w:r>
          </w:p>
        </w:tc>
        <w:tc>
          <w:tcPr>
            <w:tcW w:w="3117" w:type="dxa"/>
          </w:tcPr>
          <w:p w14:paraId="2F120CD2" w14:textId="77777777" w:rsidR="008C1D4B" w:rsidRPr="008C1D4B" w:rsidRDefault="008C1D4B" w:rsidP="008C1D4B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1D4B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3117" w:type="dxa"/>
          </w:tcPr>
          <w:p w14:paraId="62829E8B" w14:textId="77777777" w:rsidR="008C1D4B" w:rsidRPr="008C1D4B" w:rsidRDefault="008C1D4B" w:rsidP="008C1D4B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1D4B">
              <w:rPr>
                <w:rFonts w:ascii="Times New Roman" w:hAnsi="Times New Roman" w:cs="Times New Roman"/>
                <w:b/>
                <w:sz w:val="24"/>
                <w:szCs w:val="24"/>
              </w:rPr>
              <w:t>How the Engineering Standard Applies?</w:t>
            </w:r>
          </w:p>
        </w:tc>
      </w:tr>
      <w:tr w:rsidR="008C1D4B" w14:paraId="708F0903" w14:textId="77777777" w:rsidTr="008C1D4B">
        <w:tc>
          <w:tcPr>
            <w:tcW w:w="3116" w:type="dxa"/>
          </w:tcPr>
          <w:p w14:paraId="1F669887" w14:textId="615AE883" w:rsidR="008C1D4B" w:rsidRDefault="001A4CAC" w:rsidP="008C1D4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IEEE 7009-2024</w:t>
            </w:r>
            <w:r w:rsidR="00D44539">
              <w:rPr>
                <w:rFonts w:ascii="Times New Roman" w:hAnsi="Times New Roman" w:cs="Times New Roman"/>
                <w:sz w:val="24"/>
                <w:szCs w:val="24"/>
              </w:rPr>
              <w:t xml:space="preserve">: Standard </w:t>
            </w:r>
            <w:r w:rsidR="00D44539" w:rsidRPr="00D44539">
              <w:rPr>
                <w:rFonts w:ascii="Times New Roman" w:hAnsi="Times New Roman" w:cs="Times New Roman"/>
                <w:sz w:val="24"/>
                <w:szCs w:val="24"/>
              </w:rPr>
              <w:t>for Fail-Safe Design of Autonomous and Semi-Autonomous Systems</w:t>
            </w:r>
          </w:p>
        </w:tc>
        <w:tc>
          <w:tcPr>
            <w:tcW w:w="3117" w:type="dxa"/>
          </w:tcPr>
          <w:p w14:paraId="3DF64012" w14:textId="3071EB7A" w:rsidR="00D44539" w:rsidRDefault="00D44539" w:rsidP="008C1D4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Defines methods to ensure autonomous systems detect faults and transition to safe states when unexpected behavior occurs.</w:t>
            </w:r>
          </w:p>
        </w:tc>
        <w:tc>
          <w:tcPr>
            <w:tcW w:w="3117" w:type="dxa"/>
          </w:tcPr>
          <w:p w14:paraId="2B04C1E4" w14:textId="379C8DE1" w:rsidR="008C1D4B" w:rsidRDefault="00D44539" w:rsidP="008C1D4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Applies to the operation of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PhytoPi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because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PhytoPi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operates semi-autonomously. A failure-safe design should be applied to sensors, the automatic watering system, etc. so that unwanted conditions are avoided such as overwatering.</w:t>
            </w:r>
          </w:p>
        </w:tc>
      </w:tr>
      <w:tr w:rsidR="008C1D4B" w14:paraId="182C39CC" w14:textId="77777777" w:rsidTr="008C1D4B">
        <w:tc>
          <w:tcPr>
            <w:tcW w:w="3116" w:type="dxa"/>
          </w:tcPr>
          <w:p w14:paraId="3A59B958" w14:textId="1C8F00E1" w:rsidR="008C1D4B" w:rsidRDefault="00D44539" w:rsidP="008C1D4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IEEE 2413-2019: </w:t>
            </w:r>
            <w:r w:rsidRPr="00D44539">
              <w:rPr>
                <w:rFonts w:ascii="Times New Roman" w:hAnsi="Times New Roman" w:cs="Times New Roman"/>
                <w:sz w:val="24"/>
                <w:szCs w:val="24"/>
              </w:rPr>
              <w:t>Standard for an Architectural Framework for the Internet of Things (IoT)</w:t>
            </w:r>
          </w:p>
        </w:tc>
        <w:tc>
          <w:tcPr>
            <w:tcW w:w="3117" w:type="dxa"/>
          </w:tcPr>
          <w:p w14:paraId="1F28252F" w14:textId="5448A93C" w:rsidR="008C1D4B" w:rsidRDefault="00D44539" w:rsidP="008C1D4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Establishes a baseline for expected IoT architecture, scalability, data management, and overall coordination with the system operation.</w:t>
            </w:r>
          </w:p>
        </w:tc>
        <w:tc>
          <w:tcPr>
            <w:tcW w:w="3117" w:type="dxa"/>
          </w:tcPr>
          <w:p w14:paraId="62274919" w14:textId="3D8B3B29" w:rsidR="008C1D4B" w:rsidRDefault="00D44539" w:rsidP="008C1D4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Guides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PhytoPi’s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usage of IoT devices for how structuring, reading sensor data, intercommunication, and scaling should look.</w:t>
            </w:r>
          </w:p>
        </w:tc>
      </w:tr>
      <w:tr w:rsidR="008C1D4B" w14:paraId="119E8583" w14:textId="77777777" w:rsidTr="008C1D4B">
        <w:tc>
          <w:tcPr>
            <w:tcW w:w="3116" w:type="dxa"/>
          </w:tcPr>
          <w:p w14:paraId="73B2084B" w14:textId="275AA054" w:rsidR="008C1D4B" w:rsidRDefault="00CA1F43" w:rsidP="008C1D4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IEEE 2700-2017: Standard for Sensor Performance Parameter Definitions</w:t>
            </w:r>
          </w:p>
        </w:tc>
        <w:tc>
          <w:tcPr>
            <w:tcW w:w="3117" w:type="dxa"/>
          </w:tcPr>
          <w:p w14:paraId="0FF52680" w14:textId="3CF3F995" w:rsidR="008C1D4B" w:rsidRDefault="00CA1F43" w:rsidP="008C1D4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Gives standardized definitions for analyzing sensor performance results.</w:t>
            </w:r>
          </w:p>
        </w:tc>
        <w:tc>
          <w:tcPr>
            <w:tcW w:w="3117" w:type="dxa"/>
          </w:tcPr>
          <w:p w14:paraId="4AD2BCB7" w14:textId="06DAD100" w:rsidR="008C1D4B" w:rsidRDefault="00CA1F43" w:rsidP="008C1D4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Especially useful for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PhytoPi’s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testing phase, which contains many sensor performance tests that need standards for comparison so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that fast performance and good user experience can be achieved.</w:t>
            </w:r>
          </w:p>
        </w:tc>
      </w:tr>
      <w:tr w:rsidR="008C1D4B" w14:paraId="0578E58C" w14:textId="77777777" w:rsidTr="008C1D4B">
        <w:tc>
          <w:tcPr>
            <w:tcW w:w="3116" w:type="dxa"/>
          </w:tcPr>
          <w:p w14:paraId="09749B94" w14:textId="1FDA5C17" w:rsidR="008C1D4B" w:rsidRDefault="00B87842" w:rsidP="008C1D4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IEEE 1451-99:2023: </w:t>
            </w:r>
            <w:r w:rsidRPr="00B87842">
              <w:rPr>
                <w:rFonts w:ascii="Times New Roman" w:hAnsi="Times New Roman" w:cs="Times New Roman"/>
                <w:sz w:val="24"/>
                <w:szCs w:val="24"/>
              </w:rPr>
              <w:t>Standard for Smart Transducer Interface for Sensors and Actuators—IoT-Enabled Smart Transducer Interface and Protocols</w:t>
            </w:r>
          </w:p>
        </w:tc>
        <w:tc>
          <w:tcPr>
            <w:tcW w:w="3117" w:type="dxa"/>
          </w:tcPr>
          <w:p w14:paraId="59813DF4" w14:textId="614D32AD" w:rsidR="008C1D4B" w:rsidRDefault="00B87842" w:rsidP="008C1D4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Defines standards for interfaces/data formatting when connecting sensors/actuators in IoT-based systems.</w:t>
            </w:r>
          </w:p>
        </w:tc>
        <w:tc>
          <w:tcPr>
            <w:tcW w:w="3117" w:type="dxa"/>
          </w:tcPr>
          <w:p w14:paraId="4E329487" w14:textId="39ABB506" w:rsidR="008C1D4B" w:rsidRDefault="00B87842" w:rsidP="008C1D4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Should be used when integrating soil moisture, light, and humidity sensor so that they communicate with the central microcontroller with a consistent communication protocol.</w:t>
            </w:r>
          </w:p>
        </w:tc>
      </w:tr>
      <w:tr w:rsidR="008C1D4B" w14:paraId="54AE7A91" w14:textId="77777777" w:rsidTr="008C1D4B">
        <w:tc>
          <w:tcPr>
            <w:tcW w:w="3116" w:type="dxa"/>
          </w:tcPr>
          <w:p w14:paraId="0A0AF1EC" w14:textId="79445194" w:rsidR="008C1D4B" w:rsidRDefault="00B87842" w:rsidP="008C1D4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IEEE 1012-2016: Standard for System, Software, and Hardware Verification and Validation</w:t>
            </w:r>
          </w:p>
        </w:tc>
        <w:tc>
          <w:tcPr>
            <w:tcW w:w="3117" w:type="dxa"/>
          </w:tcPr>
          <w:p w14:paraId="60EF97D7" w14:textId="4FF9EE05" w:rsidR="008C1D4B" w:rsidRDefault="00B87842" w:rsidP="008C1D4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Defines standards for verification and validation processes for software and hardware systems.</w:t>
            </w:r>
          </w:p>
        </w:tc>
        <w:tc>
          <w:tcPr>
            <w:tcW w:w="3117" w:type="dxa"/>
          </w:tcPr>
          <w:p w14:paraId="62A0FA48" w14:textId="1E70E912" w:rsidR="008C1D4B" w:rsidRDefault="00B87842" w:rsidP="008C1D4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PhytoPi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’s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embedded software, database, and sensor control logic, this standard should be applied for testing before deployment.</w:t>
            </w:r>
          </w:p>
        </w:tc>
      </w:tr>
      <w:tr w:rsidR="008C1D4B" w14:paraId="2FEF8E77" w14:textId="77777777" w:rsidTr="008C1D4B">
        <w:tc>
          <w:tcPr>
            <w:tcW w:w="3116" w:type="dxa"/>
          </w:tcPr>
          <w:p w14:paraId="44A0E16B" w14:textId="584C3CD6" w:rsidR="008C1D4B" w:rsidRDefault="00B87842" w:rsidP="008C1D4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IEEE 1220-2005: Standard for Application and Management of the Systems Engineering Process</w:t>
            </w:r>
          </w:p>
        </w:tc>
        <w:tc>
          <w:tcPr>
            <w:tcW w:w="3117" w:type="dxa"/>
          </w:tcPr>
          <w:p w14:paraId="6AF4B06B" w14:textId="5C9E4609" w:rsidR="008C1D4B" w:rsidRDefault="00B87842" w:rsidP="008C1D4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Defines standards for the process of developing complex systems throughout their life cycle.</w:t>
            </w:r>
          </w:p>
        </w:tc>
        <w:tc>
          <w:tcPr>
            <w:tcW w:w="3117" w:type="dxa"/>
          </w:tcPr>
          <w:p w14:paraId="4820DDF3" w14:textId="494BF6A9" w:rsidR="008C1D4B" w:rsidRDefault="00B87842" w:rsidP="008C1D4B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This standard should be applied to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PhytoPi’s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project management as it requires thorough system design documentation and good timeline planning.</w:t>
            </w:r>
          </w:p>
        </w:tc>
      </w:tr>
    </w:tbl>
    <w:p w14:paraId="495E15D6" w14:textId="77777777" w:rsidR="008C1D4B" w:rsidRDefault="008C1D4B" w:rsidP="008C1D4B">
      <w:pPr>
        <w:rPr>
          <w:rFonts w:ascii="Times New Roman" w:hAnsi="Times New Roman" w:cs="Times New Roman"/>
          <w:sz w:val="24"/>
          <w:szCs w:val="24"/>
        </w:rPr>
      </w:pPr>
    </w:p>
    <w:p w14:paraId="4E635B90" w14:textId="0E7FE9B7" w:rsidR="008871D8" w:rsidRPr="008871D8" w:rsidRDefault="008871D8" w:rsidP="00B87842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(IEEE Standards Association)</w:t>
      </w:r>
    </w:p>
    <w:p w14:paraId="5CABCC2D" w14:textId="31E58D1D" w:rsidR="00B87842" w:rsidRDefault="00B87842" w:rsidP="00B878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References</w:t>
      </w:r>
    </w:p>
    <w:p w14:paraId="091CBDD5" w14:textId="77777777" w:rsidR="00B87842" w:rsidRPr="00B87842" w:rsidRDefault="00B87842" w:rsidP="008871D8">
      <w:pPr>
        <w:ind w:left="720" w:hanging="720"/>
        <w:rPr>
          <w:rFonts w:ascii="Times New Roman" w:hAnsi="Times New Roman" w:cs="Times New Roman"/>
          <w:sz w:val="24"/>
          <w:szCs w:val="24"/>
        </w:rPr>
      </w:pPr>
      <w:r w:rsidRPr="00B87842">
        <w:rPr>
          <w:rFonts w:ascii="Times New Roman" w:hAnsi="Times New Roman" w:cs="Times New Roman"/>
          <w:sz w:val="24"/>
          <w:szCs w:val="24"/>
        </w:rPr>
        <w:t xml:space="preserve">IEEE Standards Association. (2024). IEEE 7009-2024 – </w:t>
      </w:r>
      <w:r w:rsidRPr="008871D8">
        <w:rPr>
          <w:rFonts w:ascii="Times New Roman" w:hAnsi="Times New Roman" w:cs="Times New Roman"/>
          <w:i/>
          <w:iCs/>
          <w:sz w:val="24"/>
          <w:szCs w:val="24"/>
        </w:rPr>
        <w:t xml:space="preserve">Standard for Fail-Safe Design of Autonomous and Semi-Autonomous Systems. </w:t>
      </w:r>
      <w:r w:rsidRPr="00B87842">
        <w:rPr>
          <w:rFonts w:ascii="Times New Roman" w:hAnsi="Times New Roman" w:cs="Times New Roman"/>
          <w:sz w:val="24"/>
          <w:szCs w:val="24"/>
        </w:rPr>
        <w:t>Retrieved from https://standards.ieee.org/</w:t>
      </w:r>
    </w:p>
    <w:p w14:paraId="2EAB526C" w14:textId="79E3A99A" w:rsidR="00B87842" w:rsidRPr="00B87842" w:rsidRDefault="00B87842" w:rsidP="008871D8">
      <w:pPr>
        <w:ind w:left="720" w:hanging="720"/>
        <w:rPr>
          <w:rFonts w:ascii="Times New Roman" w:hAnsi="Times New Roman" w:cs="Times New Roman"/>
          <w:sz w:val="24"/>
          <w:szCs w:val="24"/>
        </w:rPr>
      </w:pPr>
      <w:r w:rsidRPr="00B87842">
        <w:rPr>
          <w:rFonts w:ascii="Times New Roman" w:hAnsi="Times New Roman" w:cs="Times New Roman"/>
          <w:sz w:val="24"/>
          <w:szCs w:val="24"/>
        </w:rPr>
        <w:t xml:space="preserve">IEEE Standards Association. (2019). IEEE 2413-2019 – </w:t>
      </w:r>
      <w:r w:rsidRPr="008871D8">
        <w:rPr>
          <w:rFonts w:ascii="Times New Roman" w:hAnsi="Times New Roman" w:cs="Times New Roman"/>
          <w:i/>
          <w:iCs/>
          <w:sz w:val="24"/>
          <w:szCs w:val="24"/>
        </w:rPr>
        <w:t>Standard for an Architectural Framework for the Internet of Things (IoT).</w:t>
      </w:r>
      <w:r w:rsidRPr="00B87842">
        <w:rPr>
          <w:rFonts w:ascii="Times New Roman" w:hAnsi="Times New Roman" w:cs="Times New Roman"/>
          <w:sz w:val="24"/>
          <w:szCs w:val="24"/>
        </w:rPr>
        <w:t xml:space="preserve"> Retrieved from https://standards.ieee.org/</w:t>
      </w:r>
    </w:p>
    <w:p w14:paraId="7D85BBFE" w14:textId="5327448F" w:rsidR="00B87842" w:rsidRPr="00B87842" w:rsidRDefault="00B87842" w:rsidP="008871D8">
      <w:pPr>
        <w:ind w:left="720" w:hanging="720"/>
        <w:rPr>
          <w:rFonts w:ascii="Times New Roman" w:hAnsi="Times New Roman" w:cs="Times New Roman"/>
          <w:sz w:val="24"/>
          <w:szCs w:val="24"/>
        </w:rPr>
      </w:pPr>
      <w:r w:rsidRPr="00B87842">
        <w:rPr>
          <w:rFonts w:ascii="Times New Roman" w:hAnsi="Times New Roman" w:cs="Times New Roman"/>
          <w:sz w:val="24"/>
          <w:szCs w:val="24"/>
        </w:rPr>
        <w:t xml:space="preserve">IEEE Standards Association. (2017). IEEE 2700-2017 – </w:t>
      </w:r>
      <w:r w:rsidRPr="008871D8">
        <w:rPr>
          <w:rFonts w:ascii="Times New Roman" w:hAnsi="Times New Roman" w:cs="Times New Roman"/>
          <w:i/>
          <w:iCs/>
          <w:sz w:val="24"/>
          <w:szCs w:val="24"/>
        </w:rPr>
        <w:t>Standard for Sensor Performance Parameter Definitions</w:t>
      </w:r>
      <w:r w:rsidRPr="00B87842">
        <w:rPr>
          <w:rFonts w:ascii="Times New Roman" w:hAnsi="Times New Roman" w:cs="Times New Roman"/>
          <w:sz w:val="24"/>
          <w:szCs w:val="24"/>
        </w:rPr>
        <w:t>. Retrieved from https://standards.ieee.org/</w:t>
      </w:r>
    </w:p>
    <w:p w14:paraId="0E89F969" w14:textId="35EF0691" w:rsidR="00B87842" w:rsidRPr="00B87842" w:rsidRDefault="00B87842" w:rsidP="008871D8">
      <w:pPr>
        <w:ind w:left="720" w:hanging="720"/>
        <w:rPr>
          <w:rFonts w:ascii="Times New Roman" w:hAnsi="Times New Roman" w:cs="Times New Roman"/>
          <w:sz w:val="24"/>
          <w:szCs w:val="24"/>
        </w:rPr>
      </w:pPr>
      <w:r w:rsidRPr="00B87842">
        <w:rPr>
          <w:rFonts w:ascii="Times New Roman" w:hAnsi="Times New Roman" w:cs="Times New Roman"/>
          <w:sz w:val="24"/>
          <w:szCs w:val="24"/>
        </w:rPr>
        <w:t xml:space="preserve">IEEE Standards Association. (2023). IEEE 1451-99-2023 – </w:t>
      </w:r>
      <w:r w:rsidRPr="008871D8">
        <w:rPr>
          <w:rFonts w:ascii="Times New Roman" w:hAnsi="Times New Roman" w:cs="Times New Roman"/>
          <w:i/>
          <w:iCs/>
          <w:sz w:val="24"/>
          <w:szCs w:val="24"/>
        </w:rPr>
        <w:t xml:space="preserve">Standard for Smart Transducer Interface for Sensors and Actuators—IoT-Enabled Smart Transducer Interface and Protocols. </w:t>
      </w:r>
      <w:r w:rsidRPr="00B87842">
        <w:rPr>
          <w:rFonts w:ascii="Times New Roman" w:hAnsi="Times New Roman" w:cs="Times New Roman"/>
          <w:sz w:val="24"/>
          <w:szCs w:val="24"/>
        </w:rPr>
        <w:t>Retrieved from https://standards.ieee.org/</w:t>
      </w:r>
    </w:p>
    <w:p w14:paraId="5E31E777" w14:textId="663176CC" w:rsidR="00B87842" w:rsidRPr="00B87842" w:rsidRDefault="00B87842" w:rsidP="008871D8">
      <w:pPr>
        <w:ind w:left="720" w:hanging="720"/>
        <w:rPr>
          <w:rFonts w:ascii="Times New Roman" w:hAnsi="Times New Roman" w:cs="Times New Roman"/>
          <w:sz w:val="24"/>
          <w:szCs w:val="24"/>
        </w:rPr>
      </w:pPr>
      <w:r w:rsidRPr="00B87842">
        <w:rPr>
          <w:rFonts w:ascii="Times New Roman" w:hAnsi="Times New Roman" w:cs="Times New Roman"/>
          <w:sz w:val="24"/>
          <w:szCs w:val="24"/>
        </w:rPr>
        <w:t xml:space="preserve">IEEE Standards Association. (2016). IEEE 1012-2016 – </w:t>
      </w:r>
      <w:r w:rsidRPr="008871D8">
        <w:rPr>
          <w:rFonts w:ascii="Times New Roman" w:hAnsi="Times New Roman" w:cs="Times New Roman"/>
          <w:i/>
          <w:iCs/>
          <w:sz w:val="24"/>
          <w:szCs w:val="24"/>
        </w:rPr>
        <w:t>Standard for System, Software, and Hardware Verification and Validation.</w:t>
      </w:r>
      <w:r w:rsidRPr="00B87842">
        <w:rPr>
          <w:rFonts w:ascii="Times New Roman" w:hAnsi="Times New Roman" w:cs="Times New Roman"/>
          <w:sz w:val="24"/>
          <w:szCs w:val="24"/>
        </w:rPr>
        <w:t xml:space="preserve"> Retrieved from https://standards.ieee.org/</w:t>
      </w:r>
    </w:p>
    <w:p w14:paraId="71B63981" w14:textId="5D7707F7" w:rsidR="00B87842" w:rsidRPr="00B87842" w:rsidRDefault="00B87842" w:rsidP="008871D8">
      <w:pPr>
        <w:ind w:left="720" w:hanging="720"/>
        <w:rPr>
          <w:rFonts w:ascii="Times New Roman" w:hAnsi="Times New Roman" w:cs="Times New Roman"/>
          <w:sz w:val="24"/>
          <w:szCs w:val="24"/>
        </w:rPr>
      </w:pPr>
      <w:r w:rsidRPr="00B87842">
        <w:rPr>
          <w:rFonts w:ascii="Times New Roman" w:hAnsi="Times New Roman" w:cs="Times New Roman"/>
          <w:sz w:val="24"/>
          <w:szCs w:val="24"/>
        </w:rPr>
        <w:t xml:space="preserve">IEEE Standards Association. (2005). IEEE 1220-2005 – </w:t>
      </w:r>
      <w:r w:rsidRPr="008871D8">
        <w:rPr>
          <w:rFonts w:ascii="Times New Roman" w:hAnsi="Times New Roman" w:cs="Times New Roman"/>
          <w:i/>
          <w:iCs/>
          <w:sz w:val="24"/>
          <w:szCs w:val="24"/>
        </w:rPr>
        <w:t>Standard for Application and Management of the Systems Engineering Process.</w:t>
      </w:r>
      <w:r w:rsidRPr="00B87842">
        <w:rPr>
          <w:rFonts w:ascii="Times New Roman" w:hAnsi="Times New Roman" w:cs="Times New Roman"/>
          <w:sz w:val="24"/>
          <w:szCs w:val="24"/>
        </w:rPr>
        <w:t xml:space="preserve"> Retrieved from https://standards.ieee.org/</w:t>
      </w:r>
    </w:p>
    <w:sectPr w:rsidR="00B87842" w:rsidRPr="00B878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4B37B0"/>
    <w:multiLevelType w:val="hybridMultilevel"/>
    <w:tmpl w:val="95042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94B628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2748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D4B"/>
    <w:rsid w:val="00117378"/>
    <w:rsid w:val="001A4CAC"/>
    <w:rsid w:val="001D7462"/>
    <w:rsid w:val="00346708"/>
    <w:rsid w:val="004004EE"/>
    <w:rsid w:val="008871D8"/>
    <w:rsid w:val="008C1D4B"/>
    <w:rsid w:val="00B87842"/>
    <w:rsid w:val="00CA1F43"/>
    <w:rsid w:val="00D44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2E567"/>
  <w15:chartTrackingRefBased/>
  <w15:docId w15:val="{B92CC006-CE39-400D-851E-EF1E9225F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C1D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878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37d47695-dda2-48a2-87bc-2a1f7ac7fedc" xsi:nil="true"/>
    <lcf76f155ced4ddcb4097134ff3c332f xmlns="b457ba54-12e9-41a3-ab87-ffd5bc64543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1D7BF13958C64483E7E107A08507EA" ma:contentTypeVersion="3705" ma:contentTypeDescription="Create a new document." ma:contentTypeScope="" ma:versionID="1f950a3613488a53c43927747a6b7f05">
  <xsd:schema xmlns:xsd="http://www.w3.org/2001/XMLSchema" xmlns:xs="http://www.w3.org/2001/XMLSchema" xmlns:p="http://schemas.microsoft.com/office/2006/metadata/properties" xmlns:ns1="http://schemas.microsoft.com/sharepoint/v3" xmlns:ns2="b457ba54-12e9-41a3-ab87-ffd5bc645430" xmlns:ns3="37d47695-dda2-48a2-87bc-2a1f7ac7fedc" targetNamespace="http://schemas.microsoft.com/office/2006/metadata/properties" ma:root="true" ma:fieldsID="8762568178d34101fa7de016cbf7d802" ns1:_="" ns2:_="" ns3:_="">
    <xsd:import namespace="http://schemas.microsoft.com/sharepoint/v3"/>
    <xsd:import namespace="b457ba54-12e9-41a3-ab87-ffd5bc645430"/>
    <xsd:import namespace="37d47695-dda2-48a2-87bc-2a1f7ac7fe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57ba54-12e9-41a3-ab87-ffd5bc6454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f79346d-4f46-4bf1-b4df-486c6d391f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d47695-dda2-48a2-87bc-2a1f7ac7fed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ebea8f4f-161d-469c-9cf2-f7071433846c}" ma:internalName="TaxCatchAll" ma:showField="CatchAllData" ma:web="37d47695-dda2-48a2-87bc-2a1f7ac7fe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AA6B61F-2E75-4525-ABC9-903BCADFE3C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37d47695-dda2-48a2-87bc-2a1f7ac7fedc"/>
    <ds:schemaRef ds:uri="b457ba54-12e9-41a3-ab87-ffd5bc645430"/>
  </ds:schemaRefs>
</ds:datastoreItem>
</file>

<file path=customXml/itemProps2.xml><?xml version="1.0" encoding="utf-8"?>
<ds:datastoreItem xmlns:ds="http://schemas.openxmlformats.org/officeDocument/2006/customXml" ds:itemID="{B3F12B74-952A-422A-95C0-45B158A64F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66FA8A-9824-43CA-8399-BA77B0F8F7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457ba54-12e9-41a3-ab87-ffd5bc645430"/>
    <ds:schemaRef ds:uri="37d47695-dda2-48a2-87bc-2a1f7ac7fe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506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Grand Canyon University</Company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Russell</dc:creator>
  <cp:keywords/>
  <dc:description/>
  <cp:lastModifiedBy>Nolan P Tuttle</cp:lastModifiedBy>
  <cp:revision>2</cp:revision>
  <dcterms:created xsi:type="dcterms:W3CDTF">2025-10-05T04:54:00Z</dcterms:created>
  <dcterms:modified xsi:type="dcterms:W3CDTF">2025-10-05T04:54:00Z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0x010100911D7BF13958C64483E7E107A08507EA</vt:lpwstr>
  </property>
</Properties>
</file>