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4FDBC0" w14:textId="77777777" w:rsidR="004F1B10" w:rsidRDefault="004F1B10" w:rsidP="004F1B10">
      <w:pPr>
        <w:spacing w:after="0" w:line="480" w:lineRule="auto"/>
        <w:rPr>
          <w:rFonts w:ascii="Times New Roman" w:hAnsi="Times New Roman" w:cs="Times New Roman"/>
          <w:sz w:val="24"/>
          <w:szCs w:val="24"/>
        </w:rPr>
      </w:pPr>
      <w:r>
        <w:rPr>
          <w:rFonts w:ascii="Times New Roman" w:hAnsi="Times New Roman" w:cs="Times New Roman"/>
          <w:sz w:val="24"/>
          <w:szCs w:val="24"/>
        </w:rPr>
        <w:t>Daniel Bachler</w:t>
      </w:r>
    </w:p>
    <w:p w14:paraId="14AE31D0" w14:textId="77777777" w:rsidR="004F1B10" w:rsidRDefault="004F1B10" w:rsidP="004F1B10">
      <w:pPr>
        <w:spacing w:after="0" w:line="480" w:lineRule="auto"/>
        <w:rPr>
          <w:rFonts w:ascii="Times New Roman" w:hAnsi="Times New Roman" w:cs="Times New Roman"/>
          <w:sz w:val="24"/>
          <w:szCs w:val="24"/>
        </w:rPr>
      </w:pPr>
      <w:r>
        <w:rPr>
          <w:rFonts w:ascii="Times New Roman" w:hAnsi="Times New Roman" w:cs="Times New Roman"/>
          <w:sz w:val="24"/>
          <w:szCs w:val="24"/>
        </w:rPr>
        <w:t>Williams Thought Piece</w:t>
      </w:r>
    </w:p>
    <w:p w14:paraId="79B9C2F7" w14:textId="77777777" w:rsidR="004F1B10" w:rsidRDefault="004F1B10" w:rsidP="004F1B10">
      <w:pPr>
        <w:spacing w:after="0" w:line="480" w:lineRule="auto"/>
        <w:rPr>
          <w:rFonts w:ascii="Times New Roman" w:hAnsi="Times New Roman" w:cs="Times New Roman"/>
          <w:sz w:val="24"/>
          <w:szCs w:val="24"/>
        </w:rPr>
      </w:pPr>
      <w:r>
        <w:rPr>
          <w:rFonts w:ascii="Times New Roman" w:hAnsi="Times New Roman" w:cs="Times New Roman"/>
          <w:sz w:val="24"/>
          <w:szCs w:val="24"/>
        </w:rPr>
        <w:t>Ashley Rivers Writ 101</w:t>
      </w:r>
    </w:p>
    <w:p w14:paraId="667965BB" w14:textId="77777777" w:rsidR="004F1B10" w:rsidRDefault="004F1B10" w:rsidP="004F1B10">
      <w:pPr>
        <w:spacing w:after="0" w:line="480" w:lineRule="auto"/>
        <w:rPr>
          <w:rFonts w:ascii="Times New Roman" w:hAnsi="Times New Roman" w:cs="Times New Roman"/>
          <w:sz w:val="24"/>
          <w:szCs w:val="24"/>
        </w:rPr>
      </w:pPr>
    </w:p>
    <w:p w14:paraId="6B8EF992" w14:textId="6ED73215" w:rsidR="00D440B1" w:rsidRDefault="004F1B10" w:rsidP="004F1B10">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B4A4C">
        <w:rPr>
          <w:rFonts w:ascii="Times New Roman" w:hAnsi="Times New Roman" w:cs="Times New Roman"/>
          <w:sz w:val="24"/>
          <w:szCs w:val="24"/>
        </w:rPr>
        <w:t xml:space="preserve">The beginning of the piece was very confusing to me, and I had to re-read it several times before the meaning of it was clear.  The idea that most people get more upset over grammatical errors, instead of social ones, was interesting to me.  Why would this be?  What about grammar errors makes people so angry?  The reason that was given is that social errors are a flawed transaction that can be rectified, while grammar errors are taken at the point their seen.  Re-viewing grammar errors as a flawed verbal transaction between writer and reader instead can help to alleviate this anger.  </w:t>
      </w:r>
      <w:r w:rsidR="00D440B1">
        <w:rPr>
          <w:rFonts w:ascii="Times New Roman" w:hAnsi="Times New Roman" w:cs="Times New Roman"/>
          <w:sz w:val="24"/>
          <w:szCs w:val="24"/>
        </w:rPr>
        <w:t>While several studies have been done on why this is the way things are, the author did not give a solid answer, as there is not one that has been found.  Maybe in the future we will know why, but for now we simply know that it is and can take steps to change.</w:t>
      </w:r>
    </w:p>
    <w:p w14:paraId="50A936F4" w14:textId="0CAE29FF" w:rsidR="00D440B1" w:rsidRDefault="00D440B1" w:rsidP="004F1B10">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236586">
        <w:rPr>
          <w:rFonts w:ascii="Times New Roman" w:hAnsi="Times New Roman" w:cs="Times New Roman"/>
          <w:sz w:val="24"/>
          <w:szCs w:val="24"/>
        </w:rPr>
        <w:t xml:space="preserve">A second thing that was mentioned that I found interesting was how people will take a “lofty” stance on grammar errors when given the authority to judge them.  In one of the studies people were asked if they thought something was an error, and their answers recorded.  But Williams notes that people are a terrible judge of their own use of language, leaning towards being correct even if they are not.  Williams goes on to give examples of this, and not from normal on the street people, from published authors who make rules of grammar in their books and studies.  An author named Barzun on one page stated a certain type of error, and less than a page later makes that specific error.  Williams makes sure to say that he only points this out, because no one, including Barzun noticed or cared that this error was made.  This leads to the idea that for the readers of the piece, unless they were looking for errors in grammar, they are </w:t>
      </w:r>
      <w:r w:rsidR="00236586">
        <w:rPr>
          <w:rFonts w:ascii="Times New Roman" w:hAnsi="Times New Roman" w:cs="Times New Roman"/>
          <w:sz w:val="24"/>
          <w:szCs w:val="24"/>
        </w:rPr>
        <w:lastRenderedPageBreak/>
        <w:t xml:space="preserve">unlikely to find them.  This idea can be stated as when looking for grammar errors, content is ignored, and when looking for content errors, grammar is mostly ignored.  I agree with this idea completely, and must edit things twice, once for grammar and once for content.  </w:t>
      </w:r>
    </w:p>
    <w:p w14:paraId="1C86274F" w14:textId="2C25783B" w:rsidR="00236586" w:rsidRPr="004F1B10" w:rsidRDefault="00236586" w:rsidP="004F1B10">
      <w:pPr>
        <w:spacing w:after="0" w:line="480" w:lineRule="auto"/>
        <w:rPr>
          <w:rFonts w:ascii="Times New Roman" w:hAnsi="Times New Roman" w:cs="Times New Roman"/>
          <w:sz w:val="24"/>
          <w:szCs w:val="24"/>
        </w:rPr>
      </w:pPr>
      <w:r>
        <w:rPr>
          <w:rFonts w:ascii="Times New Roman" w:hAnsi="Times New Roman" w:cs="Times New Roman"/>
          <w:sz w:val="24"/>
          <w:szCs w:val="24"/>
        </w:rPr>
        <w:tab/>
        <w:t>The final main thing that is discussed is the four possibilities when editing.  There is a total of two states that interact to make the four possibilities; a rule is violated, and we respond or not.  The idea that all forms of grammar and content proofing can be reduced to these four possibilities</w:t>
      </w:r>
      <w:bookmarkStart w:id="0" w:name="_GoBack"/>
      <w:bookmarkEnd w:id="0"/>
      <w:r>
        <w:rPr>
          <w:rFonts w:ascii="Times New Roman" w:hAnsi="Times New Roman" w:cs="Times New Roman"/>
          <w:sz w:val="24"/>
          <w:szCs w:val="24"/>
        </w:rPr>
        <w:t xml:space="preserve"> is interesting, and should come in handy when editing papers in the future.</w:t>
      </w:r>
    </w:p>
    <w:sectPr w:rsidR="00236586" w:rsidRPr="004F1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B10"/>
    <w:rsid w:val="00236586"/>
    <w:rsid w:val="00377B55"/>
    <w:rsid w:val="004F1B10"/>
    <w:rsid w:val="007A48EE"/>
    <w:rsid w:val="007B4A4C"/>
    <w:rsid w:val="00D44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EFFB9"/>
  <w15:chartTrackingRefBased/>
  <w15:docId w15:val="{6995A86B-CDFC-4B27-AC62-542F7F035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3</cp:revision>
  <dcterms:created xsi:type="dcterms:W3CDTF">2017-03-26T01:43:00Z</dcterms:created>
  <dcterms:modified xsi:type="dcterms:W3CDTF">2017-03-26T02:00:00Z</dcterms:modified>
</cp:coreProperties>
</file>