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E77"/>
          <w:sz w:val="38"/>
        </w:rPr>
        <w:t>PROYECTO 1 · MONITOREO TRANSACCIONAL · V4</w:t>
      </w:r>
    </w:p>
    <w:p>
      <w:pPr>
        <w:jc w:val="center"/>
      </w:pPr>
      <w:r>
        <w:t>Universidad del Valle de Guatemala · Deep Learning y Sistemas Inteligentes · Sección 30</w:t>
      </w:r>
    </w:p>
    <w:p>
      <w:pPr>
        <w:jc w:val="center"/>
      </w:pPr>
      <w:r>
        <w:t>Wilson Alejandro Calderón Argueta · 22018  |  Pablo Daniel Barillas Moreno · 22193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AUC-PR</w:t>
              <w:br/>
            </w:r>
            <w:r>
              <w:rPr>
                <w:b/>
                <w:color w:val="2A9D8F"/>
                <w:sz w:val="24"/>
              </w:rPr>
              <w:t>0.549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ROC-AUC</w:t>
              <w:br/>
            </w:r>
            <w:r>
              <w:rPr>
                <w:b/>
                <w:color w:val="2A9D8F"/>
                <w:sz w:val="24"/>
              </w:rPr>
              <w:t>0.901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PRECISIÓN</w:t>
              <w:br/>
            </w:r>
            <w:r>
              <w:rPr>
                <w:b/>
                <w:color w:val="2A9D8F"/>
                <w:sz w:val="24"/>
              </w:rPr>
              <w:t>20.24%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RECALL</w:t>
              <w:br/>
            </w:r>
            <w:r>
              <w:rPr>
                <w:b/>
                <w:color w:val="2A9D8F"/>
                <w:sz w:val="24"/>
              </w:rPr>
              <w:t>76.52%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F1</w:t>
              <w:br/>
            </w:r>
            <w:r>
              <w:rPr>
                <w:b/>
                <w:color w:val="2A9D8F"/>
                <w:sz w:val="24"/>
              </w:rPr>
              <w:t>0.320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COSTO</w:t>
              <w:br/>
            </w:r>
            <w:r>
              <w:rPr>
                <w:b/>
                <w:color w:val="2A9D8F"/>
                <w:sz w:val="24"/>
              </w:rPr>
              <w:t>Q605,520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AP WALK</w:t>
              <w:br/>
            </w:r>
            <w:r>
              <w:rPr>
                <w:b/>
                <w:color w:val="2A9D8F"/>
                <w:sz w:val="24"/>
              </w:rPr>
              <w:t>0.618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ESTADO</w:t>
              <w:br/>
            </w:r>
            <w:r>
              <w:rPr>
                <w:b/>
                <w:color w:val="2A9D8F"/>
                <w:sz w:val="24"/>
              </w:rPr>
              <w:t>CANDIDATO</w:t>
            </w:r>
          </w:p>
        </w:tc>
      </w:tr>
    </w:tbl>
    <w:p>
      <w:pPr>
        <w:pStyle w:val="Heading1"/>
      </w:pPr>
      <w:r>
        <w:t>Resumen</w:t>
      </w:r>
    </w:p>
    <w:p>
      <w:r>
        <w:t>V4 integra 360 variables numéricas y 38 categóricas, optimiza LightGBM y selecciona expertos por ProductCD antes de calibración y evaluación. La política robusta mejora todas las métricas frente a V3 y reduce costo 18.5% en el bloque comparable.</w:t>
      </w:r>
    </w:p>
    <w:p>
      <w:pPr>
        <w:pStyle w:val="Heading1"/>
      </w:pPr>
      <w:r>
        <w:t>Decisión</w:t>
      </w:r>
    </w:p>
    <w:p>
      <w:r>
        <w:t>V4 es un candidato superior post-hoc. V3 permanece confirmada hasta validar este pipeline y umbral sin cambios en una cohorte temporal nueva. Uso académico para priorizar revisión humana; no bloquear transacciones.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repositorio_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https://github.com/DanielBarillasM/Proyecto-1_Grupo-1_DLYSI_Sec-30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