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4E77"/>
          <w:sz w:val="38"/>
        </w:rPr>
        <w:t>PROYECTO 1 · MONITOREO TRANSACCIONAL · V6</w:t>
      </w:r>
    </w:p>
    <w:p>
      <w:pPr>
        <w:jc w:val="center"/>
      </w:pPr>
      <w:r>
        <w:t>Universidad del Valle de Guatemala · Deep Learning y Sistemas Inteligentes · Sección 30</w:t>
      </w:r>
    </w:p>
    <w:p>
      <w:pPr>
        <w:jc w:val="center"/>
      </w:pPr>
      <w:r>
        <w:t>Wilson Alejandro Calderón Argueta · 22018 | Pablo Daniel Barillas Moreno · 22193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AUC-PR</w:t>
              <w:br/>
            </w:r>
            <w:r>
              <w:rPr>
                <w:b/>
                <w:color w:val="2A9D8F"/>
                <w:sz w:val="24"/>
              </w:rPr>
              <w:t>0.559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ROC-AUC</w:t>
              <w:br/>
            </w:r>
            <w:r>
              <w:rPr>
                <w:b/>
                <w:color w:val="2A9D8F"/>
                <w:sz w:val="24"/>
              </w:rPr>
              <w:t>0.901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PRECISIÓN</w:t>
              <w:br/>
            </w:r>
            <w:r>
              <w:rPr>
                <w:b/>
                <w:color w:val="2A9D8F"/>
                <w:sz w:val="24"/>
              </w:rPr>
              <w:t>15.78%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RECALL</w:t>
              <w:br/>
            </w:r>
            <w:r>
              <w:rPr>
                <w:b/>
                <w:color w:val="2A9D8F"/>
                <w:sz w:val="24"/>
              </w:rPr>
              <w:t>80.70%</w:t>
            </w:r>
          </w:p>
        </w:tc>
      </w:tr>
      <w:tr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F1</w:t>
              <w:br/>
            </w:r>
            <w:r>
              <w:rPr>
                <w:b/>
                <w:color w:val="2A9D8F"/>
                <w:sz w:val="24"/>
              </w:rPr>
              <w:t>0.264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COSTO</w:t>
              <w:br/>
            </w:r>
            <w:r>
              <w:rPr>
                <w:b/>
                <w:color w:val="2A9D8F"/>
                <w:sz w:val="24"/>
              </w:rPr>
              <w:t>Q4,889,400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ORDEN ΔAP</w:t>
              <w:br/>
            </w:r>
            <w:r>
              <w:rPr>
                <w:b/>
                <w:color w:val="2A9D8F"/>
                <w:sz w:val="24"/>
              </w:rPr>
              <w:t>-0.0101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CANDIDATO</w:t>
              <w:br/>
            </w:r>
            <w:r>
              <w:rPr>
                <w:b/>
                <w:color w:val="2A9D8F"/>
                <w:sz w:val="24"/>
              </w:rPr>
              <w:t>A · V4</w:t>
            </w:r>
          </w:p>
        </w:tc>
      </w:tr>
    </w:tbl>
    <w:p>
      <w:pPr>
        <w:pStyle w:val="Heading1"/>
      </w:pPr>
      <w:r>
        <w:t>Fuente de datos</w:t>
      </w:r>
    </w:p>
    <w:p>
      <w:r>
        <w:t>IEEE-CIS Fraud Detection · Vesta Corporation · Kaggle</w:t>
        <w:br/>
        <w:t>https://www.kaggle.com/competitions/ieee-fraud-detection/overview</w:t>
      </w:r>
    </w:p>
    <w:p>
      <w:pPr>
        <w:pStyle w:val="Heading1"/>
      </w:pPr>
      <w:r>
        <w:t>Resumen</w:t>
      </w:r>
    </w:p>
    <w:p>
      <w:r>
        <w:t>V6 compara A tabular, B GRU/TCN, C fusión y D encoder–decoder bajo bloques temporales comunes. A se conserva. Permutar la historia no reduce AP y D produce demasiadas falsas alarmas.</w:t>
      </w:r>
    </w:p>
    <w:p>
      <w:pPr>
        <w:pStyle w:val="Heading1"/>
      </w:pPr>
      <w:r>
        <w:t>Decisión</w:t>
      </w:r>
    </w:p>
    <w:p>
      <w:r>
        <w:t>Conservar A para priorizar revisión humana. El benchmark es histórico reutilizado; se requiere una cohorte nueva antes de producción.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repositorio_v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https://github.com/DanielBarillasM/Proyecto-1_Grupo-1_DLYSI_Sec-30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