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E77"/>
          <w:sz w:val="38"/>
        </w:rPr>
        <w:t>PROYECTO 1 · MONITOREO TRANSACCIONAL · V5</w:t>
      </w:r>
    </w:p>
    <w:p>
      <w:pPr>
        <w:jc w:val="center"/>
      </w:pPr>
      <w:r>
        <w:t>Universidad del Valle de Guatemala · Deep Learning y Sistemas Inteligentes · Sección 30</w:t>
      </w:r>
    </w:p>
    <w:p>
      <w:pPr>
        <w:jc w:val="center"/>
      </w:pPr>
      <w:r>
        <w:t>Wilson Alejandro Calderón Argueta · 22018 | Pablo Daniel Barillas Moreno · 22193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AUC-PR</w:t>
              <w:br/>
            </w:r>
            <w:r>
              <w:rPr>
                <w:b/>
                <w:color w:val="2A9D8F"/>
                <w:sz w:val="24"/>
              </w:rPr>
              <w:t>0.559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ROC-AUC</w:t>
              <w:br/>
            </w:r>
            <w:r>
              <w:rPr>
                <w:b/>
                <w:color w:val="2A9D8F"/>
                <w:sz w:val="24"/>
              </w:rPr>
              <w:t>0.901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PRECISIÓN</w:t>
              <w:br/>
            </w:r>
            <w:r>
              <w:rPr>
                <w:b/>
                <w:color w:val="2A9D8F"/>
                <w:sz w:val="24"/>
              </w:rPr>
              <w:t>22.15%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RECALL</w:t>
              <w:br/>
            </w:r>
            <w:r>
              <w:rPr>
                <w:b/>
                <w:color w:val="2A9D8F"/>
                <w:sz w:val="24"/>
              </w:rPr>
              <w:t>73.27%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F1</w:t>
              <w:br/>
            </w:r>
            <w:r>
              <w:rPr>
                <w:b/>
                <w:color w:val="2A9D8F"/>
                <w:sz w:val="24"/>
              </w:rPr>
              <w:t>0.340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COSTO</w:t>
              <w:br/>
            </w:r>
            <w:r>
              <w:rPr>
                <w:b/>
                <w:color w:val="2A9D8F"/>
                <w:sz w:val="24"/>
              </w:rPr>
              <w:t>Q4,890,000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ORDEN ΔAP</w:t>
              <w:br/>
            </w:r>
            <w:r>
              <w:rPr>
                <w:b/>
                <w:color w:val="2A9D8F"/>
                <w:sz w:val="24"/>
              </w:rPr>
              <w:t>-0.0111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CANDIDATO</w:t>
              <w:br/>
            </w:r>
            <w:r>
              <w:rPr>
                <w:b/>
                <w:color w:val="2A9D8F"/>
                <w:sz w:val="24"/>
              </w:rPr>
              <w:t>A · V4</w:t>
            </w:r>
          </w:p>
        </w:tc>
      </w:tr>
    </w:tbl>
    <w:p>
      <w:pPr>
        <w:pStyle w:val="Heading1"/>
      </w:pPr>
      <w:r>
        <w:t>Resumen</w:t>
      </w:r>
    </w:p>
    <w:p>
      <w:r>
        <w:t>V5 integra A LightGBM, B GRU y C stacking bajo bloques temporales comunes. A minimiza costo. Permutar la historia no reduce AUC-PR, por lo que no se atribuye valor material al orden.</w:t>
      </w:r>
    </w:p>
    <w:p>
      <w:pPr>
        <w:pStyle w:val="Heading1"/>
      </w:pPr>
      <w:r>
        <w:t>Decisión</w:t>
      </w:r>
    </w:p>
    <w:p>
      <w:r>
        <w:t>Conservar A para priorizar revisión humana. El benchmark es histórico reutilizado; se requiere una cohorte nueva antes de producción.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repositorio_v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https://github.com/DanielBarillasM/Proyecto-1_Grupo-1_DLYSI_Sec-30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