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spacing w:after="360"/>
        <w:jc w:val="center"/>
      </w:pPr>
      <w:r>
        <w:rPr>
          <w:rFonts w:ascii="Calibri" w:hAnsi="Calibri" w:eastAsia="Calibri"/>
          <w:b/>
          <w:color w:val="B98A2E"/>
          <w:sz w:val="22"/>
        </w:rPr>
        <w:t>UNIVERSIDAD DEL VALLE DE GUATEMALA</w:t>
      </w:r>
    </w:p>
    <w:p>
      <w:pPr>
        <w:spacing w:after="240"/>
        <w:jc w:val="center"/>
      </w:pPr>
      <w:r>
        <w:rPr>
          <w:rFonts w:ascii="Calibri" w:hAnsi="Calibri" w:eastAsia="Calibri"/>
          <w:b/>
          <w:color w:val="12355B"/>
          <w:sz w:val="54"/>
        </w:rPr>
        <w:t>Libro de códigos</w:t>
      </w:r>
    </w:p>
    <w:p>
      <w:pPr>
        <w:spacing w:after="480"/>
        <w:jc w:val="center"/>
      </w:pPr>
      <w:r>
        <w:rPr>
          <w:rFonts w:ascii="Calibri" w:hAnsi="Calibri" w:eastAsia="Calibri"/>
          <w:color w:val="2E74B5"/>
          <w:sz w:val="30"/>
        </w:rPr>
        <w:t>Conjunto limpio de establecimientos educativos · Nivel Diversificado</w:t>
      </w:r>
    </w:p>
    <w:p>
      <w:pPr>
        <w:spacing w:after="600"/>
        <w:jc w:val="center"/>
      </w:pPr>
      <w:r>
        <w:rPr>
          <w:rFonts w:ascii="Calibri" w:hAnsi="Calibri" w:eastAsia="Calibri"/>
          <w:b/>
          <w:color w:val="5F6B76"/>
          <w:sz w:val="21"/>
        </w:rPr>
        <w:t>PROYECTO 1 · DOCUMENTACIÓN DEL CONJUNTO</w:t>
      </w:r>
    </w:p>
    <w:p>
      <w:pPr>
        <w:spacing w:after="120"/>
        <w:jc w:val="center"/>
      </w:pPr>
      <w:r>
        <w:rPr>
          <w:rFonts w:ascii="Calibri" w:hAnsi="Calibri" w:eastAsia="Calibri"/>
          <w:b/>
          <w:color w:val="12355B"/>
          <w:sz w:val="21"/>
        </w:rPr>
        <w:t>Integrantes</w:t>
      </w:r>
    </w:p>
    <w:p>
      <w:pPr>
        <w:spacing w:after="60"/>
        <w:jc w:val="center"/>
      </w:pPr>
      <w:r>
        <w:rPr>
          <w:rFonts w:ascii="Calibri" w:hAnsi="Calibri" w:eastAsia="Calibri"/>
          <w:color w:val="17202A"/>
          <w:sz w:val="21"/>
        </w:rPr>
        <w:t>ABBY SOFIA DONIS AGREDA — 22440</w:t>
      </w:r>
    </w:p>
    <w:p>
      <w:pPr>
        <w:spacing w:after="60"/>
        <w:jc w:val="center"/>
      </w:pPr>
      <w:r>
        <w:rPr>
          <w:rFonts w:ascii="Calibri" w:hAnsi="Calibri" w:eastAsia="Calibri"/>
          <w:color w:val="17202A"/>
          <w:sz w:val="21"/>
        </w:rPr>
        <w:t>PABLO DANIEL BARILLAS MORENO — 22193</w:t>
      </w:r>
    </w:p>
    <w:p>
      <w:pPr>
        <w:spacing w:after="60"/>
        <w:jc w:val="center"/>
      </w:pPr>
      <w:r>
        <w:rPr>
          <w:rFonts w:ascii="Calibri" w:hAnsi="Calibri" w:eastAsia="Calibri"/>
          <w:color w:val="17202A"/>
          <w:sz w:val="21"/>
        </w:rPr>
        <w:t>JORGE PALACIOS — 231385</w:t>
      </w:r>
    </w:p>
    <w:p>
      <w:pPr>
        <w:spacing w:after="60"/>
        <w:jc w:val="center"/>
      </w:pPr>
      <w:r>
        <w:rPr>
          <w:rFonts w:ascii="Calibri" w:hAnsi="Calibri" w:eastAsia="Calibri"/>
          <w:color w:val="17202A"/>
          <w:sz w:val="21"/>
        </w:rPr>
        <w:t>ROBERTO EMILIANO OTONIEL CAMPOSECO TORRES — 23968</w:t>
      </w:r>
    </w:p>
    <w:p>
      <w:pPr>
        <w:spacing w:before="440" w:after="60"/>
        <w:jc w:val="center"/>
      </w:pPr>
      <w:r>
        <w:rPr>
          <w:rFonts w:ascii="Calibri" w:hAnsi="Calibri" w:eastAsia="Calibri"/>
          <w:color w:val="5F6B76"/>
          <w:sz w:val="20"/>
        </w:rPr>
        <w:t>Curso: CC3084 – Data Science · Semestre II 2026</w:t>
      </w:r>
    </w:p>
    <w:p>
      <w:pPr>
        <w:jc w:val="center"/>
      </w:pPr>
      <w:r>
        <w:rPr>
          <w:rFonts w:ascii="Calibri" w:hAnsi="Calibri" w:eastAsia="Calibri"/>
          <w:color w:val="5F6B76"/>
          <w:sz w:val="20"/>
        </w:rPr>
        <w:t>Versión final 2.0 · 17 de julio de 2026</w:t>
      </w:r>
    </w:p>
    <w:p>
      <w:r>
        <w:br w:type="page"/>
      </w:r>
    </w:p>
    <w:p>
      <w:pPr>
        <w:pStyle w:val="Heading1"/>
        <w:keepNext/>
      </w:pPr>
      <w:r>
        <w:t>Descripción general</w:t>
      </w:r>
    </w:p>
    <w:p>
      <w:pPr>
        <w:widowControl w:val="1"/>
      </w:pPr>
      <w:r>
        <w:rPr>
          <w:rFonts w:ascii="Calibri" w:hAnsi="Calibri" w:eastAsia="Calibri"/>
          <w:i w:val="0"/>
          <w:color w:val="17202A"/>
        </w:rPr>
        <w:t>El conjunto documentado contiene 11,603 registros de servicios educativos autorizados para el nivel Diversificado y 59 variables. La fuente es el buscador del Ministerio de Educación de Guatemala. La llave es CODIGO. El archivo no debe interpretarse como un censo de edificios, porque un plantel puede asociarse con más de un servicio autorizado.</w:t>
      </w:r>
    </w:p>
    <w:tbl>
      <w:tblPr>
        <w:tblW w:type="dxa" w:w="9360"/>
        <w:tblLayout w:type="fixed"/>
        <w:tblLook w:firstColumn="1" w:firstRow="1" w:lastColumn="0" w:lastRow="0" w:noHBand="0" w:noVBand="1" w:val="04A0"/>
        <w:tblInd w:type="dxa" w:w="120"/>
        <w:tblCellMar>
          <w:top w:type="dxa" w:w="100"/>
          <w:bottom w:type="dxa" w:w="100"/>
          <w:start w:type="dxa" w:w="70"/>
          <w:end w:type="dxa" w:w="70"/>
        </w:tblCellMar>
      </w:tblPr>
      <w:tblGrid>
        <w:gridCol w:w="1872"/>
        <w:gridCol w:w="1872"/>
        <w:gridCol w:w="1872"/>
        <w:gridCol w:w="1872"/>
        <w:gridCol w:w="1872"/>
      </w:tblGrid>
      <w:tr>
        <w:tc>
          <w:tcPr>
            <w:tcW w:type="dxa" w:w="1872"/>
            <w:shd w:fill="EAF2F8"/>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5F6B76"/>
                <w:sz w:val="16"/>
              </w:rPr>
              <w:t>Filas</w:t>
            </w:r>
          </w:p>
        </w:tc>
        <w:tc>
          <w:tcPr>
            <w:tcW w:type="dxa" w:w="1872"/>
            <w:shd w:fill="E8F5F2"/>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5F6B76"/>
                <w:sz w:val="16"/>
              </w:rPr>
              <w:t>Variables</w:t>
            </w:r>
          </w:p>
        </w:tc>
        <w:tc>
          <w:tcPr>
            <w:tcW w:type="dxa" w:w="1872"/>
            <w:shd w:fill="FFF4D6"/>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5F6B76"/>
                <w:sz w:val="16"/>
              </w:rPr>
              <w:t>Llave</w:t>
            </w:r>
          </w:p>
        </w:tc>
        <w:tc>
          <w:tcPr>
            <w:tcW w:type="dxa" w:w="1872"/>
            <w:shd w:fill="F1ECFA"/>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5F6B76"/>
                <w:sz w:val="16"/>
              </w:rPr>
              <w:t>Municipios</w:t>
            </w:r>
          </w:p>
        </w:tc>
        <w:tc>
          <w:tcPr>
            <w:tcW w:type="dxa" w:w="1872"/>
            <w:shd w:fill="FDEEE8"/>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5F6B76"/>
                <w:sz w:val="16"/>
              </w:rPr>
              <w:t>Versión</w:t>
            </w:r>
          </w:p>
        </w:tc>
      </w:tr>
      <w:tr>
        <w:tc>
          <w:tcPr>
            <w:tcW w:type="dxa" w:w="1872"/>
            <w:shd w:fill="EAF2F8"/>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12355B"/>
                <w:sz w:val="30"/>
              </w:rPr>
              <w:t>11,603</w:t>
            </w:r>
          </w:p>
        </w:tc>
        <w:tc>
          <w:tcPr>
            <w:tcW w:type="dxa" w:w="1872"/>
            <w:shd w:fill="E8F5F2"/>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12355B"/>
                <w:sz w:val="30"/>
              </w:rPr>
              <w:t>59</w:t>
            </w:r>
          </w:p>
        </w:tc>
        <w:tc>
          <w:tcPr>
            <w:tcW w:type="dxa" w:w="1872"/>
            <w:shd w:fill="FFF4D6"/>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12355B"/>
                <w:sz w:val="30"/>
              </w:rPr>
              <w:t>CODIGO</w:t>
            </w:r>
          </w:p>
        </w:tc>
        <w:tc>
          <w:tcPr>
            <w:tcW w:type="dxa" w:w="1872"/>
            <w:shd w:fill="F1ECFA"/>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12355B"/>
                <w:sz w:val="30"/>
              </w:rPr>
              <w:t>334</w:t>
            </w:r>
          </w:p>
        </w:tc>
        <w:tc>
          <w:tcPr>
            <w:tcW w:type="dxa" w:w="1872"/>
            <w:shd w:fill="FDEEE8"/>
            <w:vAlign w:val="center"/>
            <w:tcBorders>
              <w:top w:val="single" w:sz="10" w:color="FFFFFF"/>
              <w:left w:val="single" w:sz="10" w:color="FFFFFF"/>
              <w:bottom w:val="single" w:sz="10" w:color="FFFFFF"/>
              <w:right w:val="single" w:sz="10" w:color="FFFFFF"/>
              <w:insideH w:val="single" w:sz="10" w:color="FFFFFF"/>
              <w:insideV w:val="single" w:sz="10" w:color="FFFFFF"/>
            </w:tcBorders>
          </w:tcPr>
          <w:p>
            <w:pPr>
              <w:spacing w:before="0" w:after="0" w:line="252" w:lineRule="auto"/>
              <w:jc w:val="center"/>
            </w:pPr>
            <w:r/>
            <w:r>
              <w:rPr>
                <w:rFonts w:ascii="Calibri" w:hAnsi="Calibri" w:eastAsia="Calibri"/>
                <w:b/>
                <w:color w:val="12355B"/>
                <w:sz w:val="30"/>
              </w:rPr>
              <w:t>2.0.0</w:t>
            </w:r>
          </w:p>
        </w:tc>
      </w:tr>
    </w:tbl>
    <w:p>
      <w:pPr>
        <w:spacing w:after="0"/>
      </w:pPr>
    </w:p>
    <w:tbl>
      <w:tblPr>
        <w:tblW w:type="dxa" w:w="9360"/>
        <w:tblLayout w:type="fixed"/>
        <w:tblLook w:firstColumn="1" w:firstRow="1" w:lastColumn="0" w:lastRow="0" w:noHBand="0" w:noVBand="1" w:val="04A0"/>
        <w:tblInd w:type="dxa" w:w="160"/>
        <w:tblCellMar>
          <w:top w:type="dxa" w:w="120"/>
          <w:bottom w:type="dxa" w:w="120"/>
          <w:start w:type="dxa" w:w="160"/>
          <w:end w:type="dxa" w:w="160"/>
        </w:tblCellMar>
      </w:tblPr>
      <w:tblGrid>
        <w:gridCol w:w="9360"/>
      </w:tblGrid>
      <w:tr>
        <w:tc>
          <w:tcPr>
            <w:tcW w:type="dxa" w:w="9360"/>
            <w:shd w:fill="EAF2F8"/>
            <w:tcBorders>
              <w:top w:val="nil"/>
              <w:left w:val="single" w:sz="14" w:color="12355B"/>
              <w:bottom w:val="nil"/>
              <w:right w:val="nil"/>
              <w:insideH w:val="single" w:sz="14" w:color="12355B"/>
              <w:insideV w:val="single" w:sz="14" w:color="12355B"/>
            </w:tcBorders>
          </w:tcPr>
          <w:p>
            <w:pPr>
              <w:spacing w:before="40" w:after="40" w:line="259" w:lineRule="auto"/>
            </w:pPr>
            <w:r/>
            <w:r>
              <w:rPr>
                <w:rFonts w:ascii="Calibri" w:hAnsi="Calibri" w:eastAsia="Calibri"/>
                <w:b/>
                <w:color w:val="12355B"/>
                <w:sz w:val="21"/>
              </w:rPr>
              <w:t xml:space="preserve">Convenciones: </w:t>
            </w:r>
            <w:r>
              <w:rPr>
                <w:rFonts w:ascii="Calibri" w:hAnsi="Calibri" w:eastAsia="Calibri"/>
                <w:color w:val="17202A"/>
                <w:sz w:val="21"/>
              </w:rPr>
              <w:t>*_ORIGINAL conserva el valor publicado; *_LIMPIO contiene la presentación analítica; *_COD es un código nominal; *_ESTADO describe calidad o ausencia. Null significa ausencia real o semántica documentada, nunca una imputación.</w:t>
            </w:r>
          </w:p>
        </w:tc>
      </w:tr>
    </w:tbl>
    <w:p>
      <w:pPr>
        <w:spacing w:after="0"/>
      </w:pPr>
    </w:p>
    <w:p>
      <w:pPr>
        <w:pStyle w:val="Heading2"/>
        <w:keepNext/>
      </w:pPr>
      <w:r>
        <w:t>Unidad de observación y cobertura</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300"/>
        <w:gridCol w:w="7060"/>
      </w:tblGrid>
      <w:tr>
        <w:trPr>
          <w:cantSplit/>
          <w:tblHeader w:val="true"/>
        </w:trPr>
        <w:tc>
          <w:tcPr>
            <w:tcW w:type="dxa" w:w="2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8"/>
              </w:rPr>
              <w:t>Elemento</w:t>
            </w:r>
          </w:p>
        </w:tc>
        <w:tc>
          <w:tcPr>
            <w:tcW w:type="dxa" w:w="70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8"/>
              </w:rPr>
              <w:t>Descripción</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Unidad</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Código de servicio educativo autorizado.</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Cobertura</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Guatemala; 23 categorías de origen, 22 departamentos analíticos, 334 municipios observados y 22 zonas capitalinas.</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Nivel</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Diversificado.</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Fecha de extracción</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10 de julio de 2026; fecha del snapshot crudo preservado.</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Fecha de procesamiento</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17 de julio de 2026.</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Versión</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2.0.0.</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Fuente</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MINEDUC, Búsqueda de centros educativos autorizados.</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Formato canónico</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CSV UTF-8; todas las columnas textuales preservan ceros y guiones.</w:t>
            </w:r>
          </w:p>
        </w:tc>
      </w:tr>
      <w:tr>
        <w:trPr>
          <w:cantSplit/>
        </w:trPr>
        <w:tc>
          <w:tcPr>
            <w:tcW w:type="dxa" w:w="2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Trazabilidad</w:t>
            </w:r>
          </w:p>
        </w:tc>
        <w:tc>
          <w:tcPr>
            <w:tcW w:type="dxa" w:w="70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8"/>
              </w:rPr>
              <w:t>Columnas originales, bitácora de cambios, catálogos y controles de calidad.</w:t>
            </w:r>
          </w:p>
        </w:tc>
      </w:tr>
    </w:tbl>
    <w:p>
      <w:pPr>
        <w:spacing w:before="0" w:after="40"/>
      </w:pPr>
    </w:p>
    <w:p>
      <w:pPr>
        <w:pStyle w:val="Heading1"/>
        <w:keepNext/>
      </w:pPr>
      <w:r>
        <w:t>Diccionario de variables</w:t>
      </w:r>
    </w:p>
    <w:p>
      <w:pPr>
        <w:pStyle w:val="Heading2"/>
        <w:keepNext/>
      </w:pPr>
      <w:r>
        <w:t>Identificación y trazabilidad</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CODIGO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Identificador textual único del servicio educativo autorizado.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Texto libre o catálogo amplio (11,603 valores observados)</w:t>
              <w:br/>
              <w:t>Ejemplo: 16-01-0137-46</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CODIGO.</w:t>
              <w:br/>
              <w:t>Método: Conservación textual</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FUENTE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Nombre de la fuente administrativa.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MINEDUC - Búsqueda de centros educativos autorizados</w:t>
              <w:br/>
              <w:t>Ejemplo: MINEDUC - Búsqueda de centros educativos autorizados</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Metadato del proceso.</w:t>
              <w:br/>
              <w:t>Método: Asignación constante y versionada para trazabilidad.</w:t>
              <w:br/>
              <w:t>Uso: Análisis, control de calidad o metadatos.</w:t>
              <w:br/>
              <w:t>Tratamiento: Asignación constante y versionada para trazabilidad.</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FECHA_PROCESAMIENTO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Fecha reproducible de esta versión final.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2026-07-17</w:t>
              <w:br/>
              <w:t>Ejemplo: 2026-07-17</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Metadato del proceso.</w:t>
              <w:br/>
              <w:t>Método: Asignación constante y versionada para trazabilidad.</w:t>
              <w:br/>
              <w:t>Uso: Análisis, control de calidad o metadatos.</w:t>
              <w:br/>
              <w:t>Tratamiento: Asignación constante y versionada para trazabilidad.</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FUENTE_URL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URL del buscador oficial usado como fuente.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http://www.mineduc.gob.gt/BUSCAESTABLECIMIENTO_GE/</w:t>
              <w:br/>
              <w:t>Ejemplo: http://www.mineduc.gob.gt/BUSCAESTABLECIMIENTO_GE/</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Metadato del proceso.</w:t>
              <w:br/>
              <w:t>Método: Asignación constante y versionada para trazabilidad.</w:t>
              <w:br/>
              <w:t>Uso: Análisis, control de calidad o metadatos.</w:t>
              <w:br/>
              <w:t>Tratamiento: Asignación constante y versionada para trazabilidad.</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FECHA_EXTRACCION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Fecha documentada del snapshot crudo preservado.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2026-07-10</w:t>
              <w:br/>
              <w:t>Ejemplo: 2026-07-10</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Metadato del proceso.</w:t>
              <w:br/>
              <w:t>Método: Asignación constante y versionada para trazabilidad.</w:t>
              <w:br/>
              <w:t>Uso: Análisis, control de calidad o metadatos.</w:t>
              <w:br/>
              <w:t>Tratamiento: Asignación constante y versionada para trazabilidad.</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VERSION_CONJUNTO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Versión semántica del conjunto limpio.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2.0.0</w:t>
              <w:br/>
              <w:t>Ejemplo: 2.0.0</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Metadato del proceso.</w:t>
              <w:br/>
              <w:t>Método: Asignación constante y versionada para trazabilidad.</w:t>
              <w:br/>
              <w:t>Uso: Análisis, control de calidad o metadatos.</w:t>
              <w:br/>
              <w:t>Tratamiento: Asignación constante y versionada para trazabilidad.</w:t>
            </w:r>
          </w:p>
        </w:tc>
      </w:tr>
    </w:tbl>
    <w:p>
      <w:pPr>
        <w:spacing w:before="0" w:after="40"/>
      </w:pPr>
    </w:p>
    <w:p>
      <w:pPr>
        <w:pStyle w:val="Heading2"/>
        <w:keepNext/>
      </w:pPr>
      <w:r>
        <w:t>Geografía</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DISTRITO_ORIGINAL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Código de distrito o supervisión educativa publicado por la fuente.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(1,667 valores observados)</w:t>
              <w:br/>
              <w:t>Ejemplo: 16-006</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DISTRITO.</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DISTRITO_LIMPIO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Distrito completo; null cuando la fuente está vacía o incompleta.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(1,663 valores observados)</w:t>
              <w:br/>
              <w:t>Ejemplo: 16-006</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DISTRITO.</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DISTRITO_ESTADO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Clasificación de completitud del distrito: Válido, Vacío o Incompleto.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Válido; Vacío; Incompleto</w:t>
              <w:br/>
              <w:t>Ejemplo: Válido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DISTRITO.</w:t>
              <w:br/>
              <w:t>Método: Clasificación derivada para distinguir valor válido, ausencia o formato no estándar.</w:t>
              <w:br/>
              <w:t>Uso: Análisis, control de calidad o metadatos.</w:t>
              <w:br/>
              <w:t>Tratamiento: Clasificación derivada para distinguir valor válido, ausencia o formato no estándar.</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DEPARTAMENTO_ORIGINAL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Categoría territorial de origen utilizada por el portal.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ALTA VERAPAZ; BAJA VERAPAZ; CHIMALTENANGO; CHIQUIMULA; CIUDAD CAPITAL; EL PROGRESO; ESCUINTLA; GUATEMALA; HUEHUETENANGO; IZABAL; JALAPA; JUTIAPA; PETEN; QUETZALTENANGO; QUICHE; RETALHULEU; SACATEPEQUEZ; SAN MARCOS; SANTA ROSA; SOLOLA; SUCHITEPEQUEZ; TOTONICAPAN; ZACAPA</w:t>
              <w:br/>
              <w:t>Ejemplo: ALTA VERAPAZ</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DEPARTAMENTO.</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DEPARTAMENTO_LIMPIO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Categoría de origen con presentación ortográfica.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Alta Verapaz; Baja Verapaz; Chimaltenango; Chiquimula; Ciudad Capital; El Progreso; Escuintla; Guatemala; Huehuetenango; Izabal; Jalapa; Jutiapa; Petén; Quetzaltenango; Quiché; Retalhuleu; Sacatepéquez; San Marcos; Santa Rosa; Sololá; Suchitepéquez; Totonicapán; Zacapa</w:t>
              <w:br/>
              <w:t>Ejemplo: Alta Verapaz</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DEPARTAMENTO_ANALISIS</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Departamento analítico de 22 categorías; Ciudad Capital se agrega a Guatemala.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22 departamentos de Guatemala.</w:t>
              <w:br/>
              <w:t>Valores: Alta Verapaz; Baja Verapaz; Chimaltenango; Chiquimula; Guatemala; El Progreso; Escuintla; Huehuetenango; Izabal; Jalapa; Jutiapa; Petén; Quetzaltenango; Quiché; Retalhuleu; Sacatepéquez; San Marcos; Santa Rosa; Sololá; Suchitepéquez; Totonicapán; Zacapa</w:t>
              <w:br/>
              <w:t>Ejemplo: Alta Verapaz</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DEPARTAMENTO_ANALISIS_COD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territorial de dos dígitos del departamento analítico.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Catálogo documentado; identificador nominal salvo código territorial.</w:t>
              <w:br/>
              <w:t>Valores: 16; 15; 04; 20; 01; 02; 05; 13; 18; 21; 22; 17; 09; 14; 11; 03; 12; 06; 07; 10; 08; 19</w:t>
              <w:br/>
              <w:t>Ejemplo: 16</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MUNICIPIO_ORIGINAL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Municipio o zona de Ciudad Capital publicado por el portal.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(350 valores observados)</w:t>
              <w:br/>
              <w:t>Ejemplo: COBAN</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MUNICIPIO.</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MUNICIPIO_LIMPIO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Municipio o zona con presentación normalizada.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Texto libre o catálogo amplio (350 valores observados)</w:t>
              <w:br/>
              <w:t>Ejemplo: Cobán</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MUNICIPIO; CODIGO; DEPARTAMENTO.</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UBICACION_GRUPO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Distingue Ciudad Capital de otros municipios.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Ciudad Capital; Otros municipios.</w:t>
              <w:br/>
              <w:t>Valores: Otros municipios; Ciudad Capital</w:t>
              <w:br/>
              <w:t>Ejemplo: Otros municipios</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TIPO_UBICACION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Indica si la etiqueta territorial es Zona capital o Municipio.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Zona capital; Municipio.</w:t>
              <w:br/>
              <w:t>Valores: Municipio; Zona capital</w:t>
              <w:br/>
              <w:t>Ejemplo: Municipio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ES_CIUDAD_CAPITAL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Indicador binario: 1 para Ciudad Capital y 0 para otros municipios.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0 = No; 1 = Sí.</w:t>
              <w:br/>
              <w:t>Valores: 0; 1</w:t>
              <w:br/>
              <w:t>Ejemplo: 0</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ZONA_CAPITAL_COD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Número de zona de Ciudad Capital; null fuera de la capital.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Sí.</w:t>
              <w:br/>
              <w:t>Dominio: Catálogo documentado; identificador nominal salvo código territorial.</w:t>
              <w:br/>
              <w:t>Valores: 1; 10; 11; 12; 13; 14; 15; 16; 17; 18; 19; 2; 21; 24; 25; 3; 4; 5; 6; 7; 8; 9</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DEPARTAMENTO; MUNICIPIO; CODIGO.</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MUNICIPIO_COD_FUENTE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Prefijo departamento-municipio del CODIGO; null para zonas capitalinas.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(334 valores observados)</w:t>
              <w:br/>
              <w:t>Ejemplo: 16-01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MUNICIPIO; CODIGO; DEPARTAMENTO.</w:t>
              <w:br/>
              <w:t>Método: Derivación documentada y validada automáticamente.</w:t>
              <w:br/>
              <w:t>Uso: Análisis, control de calidad o metadatos.</w:t>
              <w:br/>
              <w:t>Tratamiento: Derivación documentada y validada automáticamente.</w:t>
            </w:r>
          </w:p>
        </w:tc>
      </w:tr>
    </w:tbl>
    <w:p>
      <w:pPr>
        <w:spacing w:before="0" w:after="40"/>
      </w:pPr>
    </w:p>
    <w:p>
      <w:pPr>
        <w:pStyle w:val="Heading2"/>
        <w:keepNext/>
      </w:pPr>
      <w:r>
        <w:t>Establecimiento y ubicación textual</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ESTABLECIMIENTO_ORIGINAL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Nombre registrado del establecimiento educativo.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(6,170 valores observados)</w:t>
              <w:br/>
              <w:t>Ejemplo: INSTITUTO MIXTO NOCTURNO FRANCISCO MARROQUIN</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ESTABLECIMIENTO.</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ESTABLECIMIENTO_LIMPIO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Nombre de presentación con ortografía conservadora y trazable.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(4,970 valores observados)</w:t>
              <w:br/>
              <w:t>Ejemplo: Instituto Mixto Nocturno Francisco Marroquín</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ESTABLECIMIENTO.</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ESTABLECIMIENTO_CLAVE_COMPARACION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Clave sin tildes ni puntuación usada solo para detectar candidatos.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(4,970 valores observados)</w:t>
              <w:br/>
              <w:t>Ejemplo: INSTITUTO MIXTO NOCTURNO FRANCISCO MARROQUIN</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ESTABLECIMIENTO.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DIRECCION_ORIGINAL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Dirección textual publicada.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(7,260 valores observados)</w:t>
              <w:br/>
              <w:t>Ejemplo: 6A. AVENIDA 1-15 ZONA 4</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DIRECCION.</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DIRECCION_LIMPIA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Dirección de presentación; null cuando no existe contenido utilizable.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(6,626 valores observados)</w:t>
              <w:br/>
              <w:t>Ejemplo: 6A. Avenida 1-15, Zona 4</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DIRECCION.</w:t>
              <w:br/>
              <w:t>Método: Normalización y validación según el plan de la variable de origen.</w:t>
              <w:br/>
              <w:t>Uso: Análisis, control de calidad o metadatos.</w:t>
              <w:br/>
              <w:t>Tratamiento: Normalización y validación según el plan de la variable de origen.</w:t>
            </w:r>
          </w:p>
        </w:tc>
      </w:tr>
    </w:tbl>
    <w:p>
      <w:pPr>
        <w:spacing w:before="0" w:after="40"/>
      </w:pPr>
    </w:p>
    <w:p>
      <w:pPr>
        <w:pStyle w:val="Heading2"/>
        <w:keepNext/>
      </w:pPr>
      <w:r>
        <w:t>Contacto</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TELEFONO_ORIGINAL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Uno o varios contactos telefónicos publicados.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(6,429 valores observados)</w:t>
              <w:br/>
              <w:t xml:space="preserve">Ejemplo: </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TELEFONO.</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TELEFONO_LIMPIO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Texto telefónico normalizado; conserva formatos históricos no interpretables.</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(6,369 valores observados)</w:t>
              <w:br/>
              <w:t>Ejemplo: 7794-5104</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TELEFONO.</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TELEFONO_PRINCIPAL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Primer candidato de ocho dígitos con formato ####-####.</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(6,337 valores observados)</w:t>
              <w:br/>
              <w:t>Ejemplo: 7794-5104</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TELEFONO.</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TELEFONO_ESTADO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Estado de interpretación del teléfono.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Vacío; Válido único; Formato no estándar; Válidos múltiples</w:t>
              <w:br/>
              <w:t>Ejemplo: Vacío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TELEFONO.</w:t>
              <w:br/>
              <w:t>Método: Clasificación derivada para distinguir valor válido, ausencia o formato no estándar.</w:t>
              <w:br/>
              <w:t>Uso: Análisis, control de calidad o metadatos.</w:t>
              <w:br/>
              <w:t>Tratamiento: Clasificación derivada para distinguir valor válido, ausencia o formato no estándar.</w:t>
            </w:r>
          </w:p>
        </w:tc>
      </w:tr>
    </w:tbl>
    <w:p>
      <w:pPr>
        <w:spacing w:before="0" w:after="40"/>
      </w:pPr>
    </w:p>
    <w:p>
      <w:pPr>
        <w:pStyle w:val="Heading2"/>
        <w:keepNext/>
      </w:pPr>
      <w:r>
        <w:t>Personas responsables</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SUPERVISOR_ORIGINAL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Nombre de la persona supervisora publicada.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(1,268 valores observados)</w:t>
              <w:br/>
              <w:t>Ejemplo: JORGE EDUARDO PAQUE LAZARO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SUPERVISOR.</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SUPERVISOR_LIMPIO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Nombre de supervisión de presentación o null.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(1,085 valores observados)</w:t>
              <w:br/>
              <w:t>Ejemplo: Jorge Eduardo Paque Lázaro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SUPERVISOR.</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DIRECTOR_ORIGINAL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Nombre de la persona directora publicada.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(5,397 valores observados)</w:t>
              <w:br/>
              <w:t>Ejemplo: --</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DIRECTOR.</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DIRECTOR_LIMPIO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Nombre de dirección de presentación o null.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Texto libre o catálogo amplio (5,218 valores observados)</w:t>
              <w:br/>
              <w:t>Ejemplo: Gustavo Adolfo Sierra Pop</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DIRECTOR.</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DIRECTOR_ESTADO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Informado, Vacío o Marcador.</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Marcador; Informado; Vacío</w:t>
              <w:br/>
              <w:t>Ejemplo: Marcador</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DIRECTOR.</w:t>
              <w:br/>
              <w:t>Método: Clasificación derivada para distinguir valor válido, ausencia o formato no estándar.</w:t>
              <w:br/>
              <w:t>Uso: Análisis, control de calidad o metadatos.</w:t>
              <w:br/>
              <w:t>Tratamiento: Clasificación derivada para distinguir valor válido, ausencia o formato no estándar.</w:t>
            </w:r>
          </w:p>
        </w:tc>
      </w:tr>
    </w:tbl>
    <w:p>
      <w:pPr>
        <w:spacing w:before="0" w:after="40"/>
      </w:pPr>
    </w:p>
    <w:p>
      <w:pPr>
        <w:pStyle w:val="Heading2"/>
        <w:keepNext/>
      </w:pPr>
      <w:r>
        <w:t>Características del servicio</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1750"/>
        <w:gridCol w:w="2700"/>
        <w:gridCol w:w="2600"/>
        <w:gridCol w:w="2310"/>
      </w:tblGrid>
      <w:tr>
        <w:trPr>
          <w:cantSplit/>
          <w:tblHeader w:val="true"/>
        </w:trPr>
        <w:tc>
          <w:tcPr>
            <w:tcW w:type="dxa" w:w="175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Variable</w:t>
            </w:r>
          </w:p>
        </w:tc>
        <w:tc>
          <w:tcPr>
            <w:tcW w:type="dxa" w:w="27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Significado</w:t>
            </w:r>
          </w:p>
        </w:tc>
        <w:tc>
          <w:tcPr>
            <w:tcW w:type="dxa" w:w="260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Tipo, dominio y ejemplo</w:t>
            </w:r>
          </w:p>
        </w:tc>
        <w:tc>
          <w:tcPr>
            <w:tcW w:type="dxa" w:w="2310"/>
            <w:shd w:fill="EAF2F8"/>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4"/>
              </w:rPr>
              <w:t>Tratamiento y derivación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NIVEL_ORIGINAL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Nivel educativo consultado.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DIVERSIFICADO</w:t>
              <w:br/>
              <w:t>Ejemplo: DIVERSIFICADO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NIVEL.</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NIVEL_LIMPIO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Nivel Diversificado con etiqueta legible.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Diversificado</w:t>
              <w:br/>
              <w:t>Ejemplo: Diversificado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NIVEL.</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SECTOR_ORIGINAL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Sector administrativo del servicio.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PRIVADO; OFICIAL; MUNICIPAL; COOPERATIVA</w:t>
              <w:br/>
              <w:t>Ejemplo: PRIVADO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SECTOR.</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SECTOR_LIMPIO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Etiqueta de sector legible.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Privado; Oficial; Municipal; Cooperativa</w:t>
              <w:br/>
              <w:t>Ejemplo: Privado</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SECTOR.</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SECTOR_COD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del sector.</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Catálogo documentado; identificador nominal salvo código territorial.</w:t>
              <w:br/>
              <w:t>Valores: 1; 2; 4; 3</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SECTOR.</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STATUS_ORIGINAL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Estado administrativo del servicio.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CERRADA DEFINITIVAMENTE; ABIERTA; CERRADA TEMPORALMENTE; TEMPORAL NOMBRAMIENTO; TEMPORAL TITULOS</w:t>
              <w:br/>
              <w:t>Ejemplo: CERRADA DEFINITIVAMENTE</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STATUS.</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STATUS_LIMPIO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Estado administrativo con etiqueta legible.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Cerrada definitivamente; Abierta; Cerrada temporalmente; Temporal por nombramiento; Temporal por títulos</w:t>
              <w:br/>
              <w:t>Ejemplo: Cerrada definitivamente</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STATUS.</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STATUS_COD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del estado.</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Catálogo documentado; identificador nominal salvo código territorial.</w:t>
              <w:br/>
              <w:t>Valores: 3; 1; 2; 5; 4</w:t>
              <w:br/>
              <w:t>Ejemplo: 3</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STATUS.</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MODALIDAD_ORIGINAL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Modalidad lingüística.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MONOLINGUE; BILINGUE</w:t>
              <w:br/>
              <w:t>Ejemplo: MONOLINGUE</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MODALIDAD.</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MODALIDAD_LIMPIA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Modalidad con ortografía corregida.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Monolingüe; Bilingüe</w:t>
              <w:br/>
              <w:t>Ejemplo: Monolingüe</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MODALIDAD.</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MODALIDAD_COD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 modalidad.</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Catálogo documentado; identificador nominal salvo código territorial.</w:t>
              <w:br/>
              <w:t>Valores: 1; 2</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MODALIDAD.</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AREA_ORIGINAL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Área territorial urbana o rural.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URBANA; RURAL; SIN ESPECIFICAR</w:t>
              <w:br/>
              <w:t>Ejemplo: URBANA</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AREA.</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AREA_LIMPIA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Urbana o Rural; null para SIN ESPECIFICAR.</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Urbana; Rural</w:t>
              <w:br/>
              <w:t>Ejemplo: Urbana</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AREA.</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AREA_COD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del área.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Sí.</w:t>
              <w:br/>
              <w:t>Dominio: Catálogo documentado; identificador nominal salvo código territorial.</w:t>
              <w:br/>
              <w:t>Valores: 1; 2</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AREA.</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AREA_INFORMADA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Indicador binario de área informada.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0 = No; 1 = Sí.</w:t>
              <w:br/>
              <w:t>Valores: 1; 0</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AREA.</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JORNADA_ORIGINAL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Jornada autorizada.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NOCTURNA; MATUTINA; VESPERTINA; DOBLE; SIN JORNADA; INTERMEDIA</w:t>
              <w:br/>
              <w:t>Ejemplo: NOCTURNA</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JORNADA.</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JORNADA_LIMPIA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Jornada real; null para SIN JORNADA.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Sí.</w:t>
              <w:br/>
              <w:t>Dominio: Véase descripción y catálogo cuando corresponda.</w:t>
              <w:br/>
              <w:t>Valores: Nocturna; Matutina; Vespertina; Doble; Intermedia</w:t>
              <w:br/>
              <w:t>Ejemplo: Nocturna</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JORNADA.</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JORNADA_COD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 jornada real.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Sí.</w:t>
              <w:br/>
              <w:t>Dominio: Catálogo documentado; identificador nominal salvo código territorial.</w:t>
              <w:br/>
              <w:t>Valores: 3; 1; 2; 4; 5</w:t>
              <w:br/>
              <w:t>Ejemplo: 3</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JORNADA.</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JORNADA_INFORMADA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Indicador binario de jornada informada.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0 = No; 1 = Sí.</w:t>
              <w:br/>
              <w:t>Valores: 1; 0</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JORNADA.</w:t>
              <w:br/>
              <w:t>Método: Derivación documentada y validada automáticamente.</w:t>
              <w:br/>
              <w:t>Uso: Análisis, control de calidad o metadatos.</w:t>
              <w:br/>
              <w:t>Tratamiento: Derivación documentada y validada automáticamente.</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PLAN_ORIGINAL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Plan o modalidad temporal de atención.</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DIARIO(REGULAR); FIN DE SEMANA; A DISTANCIA; SEMIPRESENCIAL; VIRTUAL A DISTANCIA; SEMIPRESENCIAL (FIN DE SEMANA); SEMIPRESENCIAL (UN DÍA A LA SEMANA); SABATINO; SEMIPRESENCIAL (DOS DÍAS A LA SEMANA); DOMINICAL; MIXTO; INTERCALADO; IRREGULAR</w:t>
              <w:br/>
              <w:t>Ejemplo: DIARIO(REGULAR)</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PLAN.</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PLAN_LIMPIO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Plan con presentación normalizada.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Diario (regular); Fin de Semana; A Distancia; Semipresencial; Virtual a Distancia; Semipresencial (Fin de Semana); Semipresencial (Un Día a la Semana); Sabatino; Semipresencial (Dos Días a la Semana); Dominical; Mixto; Intercalado; Irregular</w:t>
              <w:br/>
              <w:t>Ejemplo: Diario (regular)</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PLAN.</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PLAN_COD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del plan.</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Catálogo documentado; identificador nominal salvo código territorial.</w:t>
              <w:br/>
              <w:t>Valores: 1; 2; 5; 6; 8; 3; 4; 9; 7; 10; 11; 13; 12</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PLAN.</w:t>
              <w:br/>
              <w:t>Método: Codificación nominal o territorial documentada en catálogo.</w:t>
              <w:br/>
              <w:t>Uso: Análisis, control de calidad o metadatos.</w:t>
              <w:br/>
              <w:t>Tratamiento: Codificación nominal o territorial documentada en catálogo.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DEPARTAMENTAL_ORIGINAL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Valor original: Dirección departamental responsable.</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Texto publicado por MINEDUC; se conserva sin sobrescritura.</w:t>
              <w:br/>
              <w:t>Valores: Texto libre o catálogo amplio (26 valores observados)</w:t>
              <w:br/>
              <w:t>Ejemplo: ALTA VERAPAZ</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No (campo preservado).</w:t>
              <w:br/>
              <w:t>Origen: DEPARTAMENTAL.</w:t>
              <w:br/>
              <w:t>Método: Conservación textual</w:t>
              <w:br/>
              <w:t>Uso: Trazabilidad.</w:t>
              <w:br/>
              <w:t>Tratamiento: Copia sin sobrescritura del campo crudo.</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DEPARTAMENTAL_LIMPIO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Dirección departamental con presentación ortográfica.</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string; null: No.</w:t>
              <w:br/>
              <w:t>Dominio: Véase descripción y catálogo cuando corresponda.</w:t>
              <w:br/>
              <w:t>Valores: Texto libre o catálogo amplio (26 valores observados)</w:t>
              <w:br/>
              <w:t>Ejemplo: Alta Verapaz</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DEPARTAMENTAL.</w:t>
              <w:br/>
              <w:t>Método: Normalización y validación según el plan de la variable de origen.</w:t>
              <w:br/>
              <w:t>Uso: Análisis, control de calidad o metadatos.</w:t>
              <w:br/>
              <w:t>Tratamiento: Normalización y validación según el plan de la variable de origen.</w:t>
            </w:r>
          </w:p>
        </w:tc>
      </w:tr>
      <w:tr>
        <w:trPr>
          <w:cantSplit/>
        </w:trPr>
        <w:tc>
          <w:tcPr>
            <w:tcW w:type="dxa" w:w="175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4"/>
              </w:rPr>
              <w:t>DEPARTAMENTAL_COD</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Código nominal de dirección departamental.</w:t>
            </w:r>
          </w:p>
        </w:tc>
        <w:tc>
          <w:tcPr>
            <w:tcW w:type="dxa" w:w="26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Tipo: Int8; null: No.</w:t>
              <w:br/>
              <w:t>Dominio: Catálogo documentado; identificador nominal salvo código territorial.</w:t>
              <w:br/>
              <w:t>Valores: Texto libre o catálogo amplio (26 valores observados)</w:t>
              <w:br/>
              <w:t>Ejemplo: 1</w:t>
            </w:r>
          </w:p>
        </w:tc>
        <w:tc>
          <w:tcPr>
            <w:tcW w:type="dxa" w:w="231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4"/>
              </w:rPr>
              <w:t>Derivada: Sí.</w:t>
              <w:br/>
              <w:t>Origen: DEPARTAMENTAL.</w:t>
              <w:br/>
              <w:t>Método: Codificación nominal o territorial documentada en catálogo.</w:t>
              <w:br/>
              <w:t>Uso: Análisis, control de calidad o metadatos.</w:t>
              <w:br/>
              <w:t>Tratamiento: Codificación nominal o territorial documentada en catálogo.</w:t>
            </w:r>
          </w:p>
        </w:tc>
      </w:tr>
    </w:tbl>
    <w:p>
      <w:pPr>
        <w:spacing w:before="0" w:after="40"/>
      </w:pPr>
    </w:p>
    <w:p>
      <w:pPr>
        <w:pStyle w:val="Heading1"/>
        <w:keepNext/>
      </w:pPr>
      <w:r>
        <w:t>Catálogos de codificación</w:t>
      </w:r>
    </w:p>
    <w:p>
      <w:pPr>
        <w:widowControl w:val="1"/>
      </w:pPr>
      <w:r>
        <w:rPr>
          <w:rFonts w:ascii="Calibri" w:hAnsi="Calibri" w:eastAsia="Calibri"/>
          <w:i w:val="0"/>
          <w:color w:val="17202A"/>
        </w:rPr>
        <w:t>Los códigos siguientes son nominales, salvo los códigos territoriales cuya estructura proviene de la identificación geográfica. Los números de una categoría no expresan prioridad ni intensidad. Para presentación deben utilizarse las etiquetas limpias.</w:t>
      </w:r>
    </w:p>
    <w:p>
      <w:pPr>
        <w:pStyle w:val="Heading2"/>
        <w:keepNext/>
      </w:pPr>
      <w:r>
        <w:t>SECTOR</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PRIVADO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Privado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OFICIAL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Oficial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COOPERATIVA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Cooperativa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MUNICIPAL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Municipal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AREA</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URBANA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Urbana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RURAL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Rural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STATUS</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ABIERTA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Abierta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CERRADA TEMPORALMENTE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Cerrada temporalmente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CERRADA DEFINITIVAMENTE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Cerrada definitivamente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TEMPORAL TITULOS</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Temporal por títulos</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TEMPORAL NOMBRAMIENTO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Temporal por nombramiento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MODALIDAD</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MONOLINGUE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Monolingüe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BILINGUE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Bilingüe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JORNADA</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MATUTINA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Matutina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VESPERTINA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Vespertina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NOCTURNA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Nocturna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DOBLE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Doble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INTERMEDIA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Intermedia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PLAN</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DIARIO(REGULAR)</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Diario (regular)</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FIN DE SEMANA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Fin de Semana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SEMIPRESENCIAL (FIN DE SEMANA)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Semipresencial (Fin de Semana)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SEMIPRESENCIAL (UN DÍA A LA SEMANA)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Semipresencial (Un Día a la Semana)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A DISTANCIA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A Distancia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SEMIPRESENCIAL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Semipresencial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SEMIPRESENCIAL (DOS DÍAS A LA SEMANA)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Semipresencial (Dos Días a la Semana)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7</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VIRTUAL A DISTANCIA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Virtual a Distancia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8</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SABATINO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Sabatino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9</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DOMINICAL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Dominical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10</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MIXTO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Mixto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IRREGULAR</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Irregular</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INTERCALADO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Intercalado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2"/>
        <w:keepNext/>
      </w:pPr>
      <w:r>
        <w:t>DEPARTAMENTO_ANALISIS</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Guatemala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Guatemala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El Progreso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El Progreso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Sacatepéquez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Sacatepéquez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Chimaltenango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Chimaltenango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Escuintla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Escuintla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Santa Rosa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Santa Rosa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Sololá</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Sololá</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7</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Totonicapán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Totonicapán</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8</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Quetzaltenango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Quetzaltenango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9</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Suchitepéquez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Suchitepéquez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10</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Retalhuleu</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Retalhuleu</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San Marcos</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San Marcos</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Huehuetenango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Huehuetenango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Quiché</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Quiché</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Baja Verapaz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Baja Verapaz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Alta Verapaz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Alta Verapaz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Petén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Petén</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17</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Izabal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Izabal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18</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Zacapa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Zacapa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19</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Chiquimula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Chiquimula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20</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Jalapa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Jalapa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Jutiapa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Jutiapa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territorial</w:t>
            </w:r>
          </w:p>
        </w:tc>
      </w:tr>
    </w:tbl>
    <w:p>
      <w:pPr>
        <w:spacing w:before="0" w:after="40"/>
      </w:pPr>
    </w:p>
    <w:p>
      <w:pPr>
        <w:pStyle w:val="Heading2"/>
        <w:keepNext/>
      </w:pPr>
      <w:r>
        <w:t>DEPARTAMENTAL</w:t>
      </w:r>
    </w:p>
    <w:tbl>
      <w:tblPr>
        <w:tblStyle w:val="TableGrid"/>
        <w:tblW w:type="dxa" w:w="9360"/>
        <w:tblLayout w:type="fixed"/>
        <w:tblLook w:firstColumn="1" w:firstRow="1" w:lastColumn="0" w:lastRow="0" w:noHBand="0" w:noVBand="1" w:val="04A0"/>
        <w:tblInd w:type="dxa" w:w="120"/>
        <w:tblCellMar>
          <w:top w:type="dxa" w:w="100"/>
          <w:bottom w:type="dxa" w:w="100"/>
          <w:start w:type="dxa" w:w="120"/>
          <w:end w:type="dxa" w:w="120"/>
        </w:tblCellMar>
      </w:tblPr>
      <w:tblGrid>
        <w:gridCol w:w="2500"/>
        <w:gridCol w:w="2700"/>
        <w:gridCol w:w="1300"/>
        <w:gridCol w:w="2860"/>
      </w:tblGrid>
      <w:tr>
        <w:trPr>
          <w:cantSplit/>
          <w:tblHeader w:val="true"/>
        </w:trPr>
        <w:tc>
          <w:tcPr>
            <w:tcW w:type="dxa" w:w="25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Valor original</w:t>
            </w:r>
          </w:p>
        </w:tc>
        <w:tc>
          <w:tcPr>
            <w:tcW w:type="dxa" w:w="27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Etiqueta limpia</w:t>
            </w:r>
          </w:p>
        </w:tc>
        <w:tc>
          <w:tcPr>
            <w:tcW w:type="dxa" w:w="130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Código</w:t>
            </w:r>
          </w:p>
        </w:tc>
        <w:tc>
          <w:tcPr>
            <w:tcW w:type="dxa" w:w="2860"/>
            <w:shd w:fill="F2F4F7"/>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color w:val="12355B"/>
                <w:sz w:val="16"/>
              </w:rPr>
              <w:t>Tipo</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ALTA VERAPAZ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Alta Verapaz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BAJA VERAPAZ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Baja Verapaz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CHIMALTENANGO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Chimaltenango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CHIQUIMULA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Chiquimula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EL PROGRESO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El Progreso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ESCUINTLA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Escuintla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GUATEMALA NORTE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Guatemala Norte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7</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GUATEMALA OCCIDENTE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Guatemala Occidente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8</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GUATEMALA ORIENTE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Guatemala Oriente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9</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GUATEMALA SUR</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Guatemala Sur</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10</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HUEHUETENANGO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Huehuetenango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IZABAL</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Izabal</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JALAPA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Jalapa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JUTIAPA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Jutiapa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PETÉN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Petén</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QUETZALTENANGO</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Quetzaltenango</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QUICHÉ</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Quiché</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17</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QUICHÉ NORTE</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Quiché Norte</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18</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RETALHULEU</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Retalhuleu</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19</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SACATEPÉQUEZ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Sacatepéquez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20</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SAN MARCOS</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San Marcos</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21</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SANTA ROSA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Santa Rosa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22</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SOLOLÁ</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Sololá</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23</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SUCHITEPÉQUEZ</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Suchitepéquez</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24</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TOTONICAPÁN</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Totonicapán</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25</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r>
        <w:trPr>
          <w:cantSplit/>
        </w:trPr>
        <w:tc>
          <w:tcPr>
            <w:tcW w:type="dxa" w:w="25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center"/>
            </w:pPr>
            <w:r/>
            <w:r>
              <w:rPr>
                <w:rFonts w:ascii="Calibri" w:hAnsi="Calibri" w:eastAsia="Calibri"/>
                <w:b w:val="0"/>
                <w:color w:val="17202A"/>
                <w:sz w:val="16"/>
              </w:rPr>
              <w:t>ZACAPA</w:t>
            </w:r>
          </w:p>
        </w:tc>
        <w:tc>
          <w:tcPr>
            <w:tcW w:type="dxa" w:w="27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Zacapa</w:t>
            </w:r>
          </w:p>
        </w:tc>
        <w:tc>
          <w:tcPr>
            <w:tcW w:type="dxa" w:w="130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26</w:t>
            </w:r>
          </w:p>
        </w:tc>
        <w:tc>
          <w:tcPr>
            <w:tcW w:type="dxa" w:w="2860"/>
            <w:vAlign w:val="center"/>
            <w:tcBorders>
              <w:top w:val="single" w:sz="6" w:color="B8C4CE"/>
              <w:left w:val="single" w:sz="6" w:color="B8C4CE"/>
              <w:bottom w:val="single" w:sz="6" w:color="B8C4CE"/>
              <w:right w:val="single" w:sz="6" w:color="B8C4CE"/>
              <w:insideH w:val="single" w:sz="6" w:color="B8C4CE"/>
              <w:insideV w:val="single" w:sz="6" w:color="B8C4CE"/>
            </w:tcBorders>
          </w:tcPr>
          <w:p>
            <w:pPr>
              <w:spacing w:before="0" w:after="0" w:line="252" w:lineRule="auto"/>
              <w:jc w:val="left"/>
            </w:pPr>
            <w:r/>
            <w:r>
              <w:rPr>
                <w:rFonts w:ascii="Calibri" w:hAnsi="Calibri" w:eastAsia="Calibri"/>
                <w:b w:val="0"/>
                <w:color w:val="17202A"/>
                <w:sz w:val="16"/>
              </w:rPr>
              <w:t>Código nominal</w:t>
            </w:r>
          </w:p>
        </w:tc>
      </w:tr>
    </w:tbl>
    <w:p>
      <w:pPr>
        <w:spacing w:before="0" w:after="40"/>
      </w:pPr>
    </w:p>
    <w:p>
      <w:pPr>
        <w:pStyle w:val="Heading1"/>
        <w:keepNext/>
      </w:pPr>
      <w:r>
        <w:t>Reglas de uso</w:t>
      </w:r>
    </w:p>
    <w:p>
      <w:pPr>
        <w:numPr>
          <w:ilvl w:val="0"/>
          <w:numId w:val="10"/>
        </w:numPr>
        <w:spacing w:before="0" w:after="160" w:line="280" w:lineRule="auto"/>
        <w:widowControl w:val="1"/>
      </w:pPr>
      <w:r>
        <w:rPr>
          <w:rFonts w:ascii="Calibri" w:hAnsi="Calibri" w:eastAsia="Calibri"/>
          <w:color w:val="17202A"/>
        </w:rPr>
        <w:t>Usar CODIGO como llave del servicio; no usar ESTABLECIMIENTO_LIMPIO para deduplicar.</w:t>
      </w:r>
    </w:p>
    <w:p>
      <w:pPr>
        <w:numPr>
          <w:ilvl w:val="0"/>
          <w:numId w:val="10"/>
        </w:numPr>
        <w:spacing w:before="0" w:after="160" w:line="280" w:lineRule="auto"/>
        <w:widowControl w:val="1"/>
      </w:pPr>
      <w:r>
        <w:rPr>
          <w:rFonts w:ascii="Calibri" w:hAnsi="Calibri" w:eastAsia="Calibri"/>
          <w:color w:val="17202A"/>
        </w:rPr>
        <w:t>Conservar las columnas *_ORIGINAL en procesos auditables y reportes sensibles.</w:t>
      </w:r>
    </w:p>
    <w:p>
      <w:pPr>
        <w:numPr>
          <w:ilvl w:val="0"/>
          <w:numId w:val="10"/>
        </w:numPr>
        <w:spacing w:before="0" w:after="160" w:line="280" w:lineRule="auto"/>
        <w:widowControl w:val="1"/>
      </w:pPr>
      <w:r>
        <w:rPr>
          <w:rFonts w:ascii="Calibri" w:hAnsi="Calibri" w:eastAsia="Calibri"/>
          <w:color w:val="17202A"/>
        </w:rPr>
        <w:t>Usar DEPARTAMENTO_ANALISIS para comparaciones entre 22 departamentos y DEPARTAMENTO_ORIGINAL para reproducir la fuente.</w:t>
      </w:r>
    </w:p>
    <w:p>
      <w:pPr>
        <w:numPr>
          <w:ilvl w:val="0"/>
          <w:numId w:val="10"/>
        </w:numPr>
        <w:spacing w:before="0" w:after="160" w:line="280" w:lineRule="auto"/>
        <w:widowControl w:val="1"/>
      </w:pPr>
      <w:r>
        <w:rPr>
          <w:rFonts w:ascii="Calibri" w:hAnsi="Calibri" w:eastAsia="Calibri"/>
          <w:color w:val="17202A"/>
        </w:rPr>
        <w:t>Interpretar null junto con *_ESTADO o *_INFORMADA cuando exista esa columna.</w:t>
      </w:r>
    </w:p>
    <w:p>
      <w:pPr>
        <w:numPr>
          <w:ilvl w:val="0"/>
          <w:numId w:val="10"/>
        </w:numPr>
        <w:spacing w:before="0" w:after="160" w:line="280" w:lineRule="auto"/>
        <w:widowControl w:val="1"/>
      </w:pPr>
      <w:r>
        <w:rPr>
          <w:rFonts w:ascii="Calibri" w:hAnsi="Calibri" w:eastAsia="Calibri"/>
          <w:color w:val="17202A"/>
        </w:rPr>
        <w:t>No tratar códigos nominales como escalas ordinales ni calcular promedios con ellos.</w:t>
      </w:r>
    </w:p>
    <w:p>
      <w:pPr>
        <w:numPr>
          <w:ilvl w:val="0"/>
          <w:numId w:val="10"/>
        </w:numPr>
        <w:spacing w:before="0" w:after="160" w:line="280" w:lineRule="auto"/>
        <w:widowControl w:val="1"/>
      </w:pPr>
      <w:r>
        <w:rPr>
          <w:rFonts w:ascii="Calibri" w:hAnsi="Calibri" w:eastAsia="Calibri"/>
          <w:color w:val="17202A"/>
        </w:rPr>
        <w:t>Revisar TELEFONO_ESTADO antes de utilizar números de contacto.</w:t>
      </w:r>
    </w:p>
    <w:p>
      <w:pPr>
        <w:numPr>
          <w:ilvl w:val="0"/>
          <w:numId w:val="10"/>
        </w:numPr>
        <w:spacing w:before="0" w:after="160" w:line="280" w:lineRule="auto"/>
        <w:widowControl w:val="1"/>
      </w:pPr>
      <w:r>
        <w:rPr>
          <w:rFonts w:ascii="Calibri" w:hAnsi="Calibri" w:eastAsia="Calibri"/>
          <w:color w:val="17202A"/>
        </w:rPr>
        <w:t>Consultar candidatos_duplicados_parciales.csv antes de fusionar códigos con nombres iguales o similares.</w:t>
      </w:r>
    </w:p>
    <w:p>
      <w:pPr>
        <w:numPr>
          <w:ilvl w:val="0"/>
          <w:numId w:val="10"/>
        </w:numPr>
        <w:spacing w:before="0" w:after="160" w:line="280" w:lineRule="auto"/>
        <w:widowControl w:val="1"/>
      </w:pPr>
      <w:r>
        <w:rPr>
          <w:rFonts w:ascii="Calibri" w:hAnsi="Calibri" w:eastAsia="Calibri"/>
          <w:color w:val="17202A"/>
        </w:rPr>
        <w:t>Mantener FUENTE_URL, FECHA_EXTRACCION y VERSION_CONJUNTO al publicar una derivación.</w:t>
      </w:r>
    </w:p>
    <w:p>
      <w:pPr>
        <w:pStyle w:val="Heading1"/>
        <w:keepNext/>
      </w:pPr>
      <w:r>
        <w:t>Referencia</w:t>
      </w:r>
    </w:p>
    <w:p>
      <w:pPr>
        <w:widowControl w:val="1"/>
      </w:pPr>
      <w:r>
        <w:rPr>
          <w:rFonts w:ascii="Calibri" w:hAnsi="Calibri" w:eastAsia="Calibri"/>
          <w:i w:val="0"/>
          <w:color w:val="17202A"/>
        </w:rPr>
        <w:t xml:space="preserve">Ministerio de Educación de Guatemala. Búsqueda de centros educativos autorizados por el Mineduc. </w:t>
      </w:r>
      <w:hyperlink r:id="rId11">
        <w:r>
          <w:rPr>
            <w:color w:val="2E74B5"/>
            <w:u w:val="single"/>
          </w:rPr>
          <w:t>http://www.mineduc.gob.gt/BUSCAESTABLECIMIENTO_GE/</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F6B76"/>
        <w:sz w:val="17"/>
      </w:rPr>
      <w:t xml:space="preserve">Página </w:t>
    </w:r>
    <w:r>
      <w:rPr>
        <w:rFonts w:ascii="Calibri" w:hAnsi="Calibri" w:eastAsia="Calibri"/>
        <w:color w:val="5F6B76"/>
        <w:sz w:val="17"/>
      </w:rPr>
      <w:fldChar w:fldCharType="begin"/>
      <w:instrText xml:space="preserve">PAGE</w:instrText>
      <w:fldChar w:fldCharType="separate"/>
      <w:t>1</w:t>
      <w:fldChar w:fldCharType="end"/>
    </w:r>
    <w:r>
      <w:rPr>
        <w:rFonts w:ascii="Calibri" w:hAnsi="Calibri" w:eastAsia="Calibri"/>
        <w:color w:val="5F6B76"/>
        <w:sz w:val="17"/>
      </w:rPr>
      <w:t xml:space="preserve"> de </w:t>
    </w:r>
    <w:r>
      <w:rPr>
        <w:rFonts w:ascii="Calibri" w:hAnsi="Calibri" w:eastAsia="Calibri"/>
        <w:color w:val="5F6B7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F6B76"/>
        <w:sz w:val="16"/>
      </w:rPr>
      <w:t>PROYECTO 1 · LIBRO DE CÓDIGOS</w:t>
    </w:r>
    <w:r>
      <w:tab/>
    </w:r>
    <w:r>
      <w:rPr>
        <w:rFonts w:ascii="Calibri" w:hAnsi="Calibri" w:eastAsia="Calibri"/>
        <w:color w:val="5F6B76"/>
        <w:sz w:val="16"/>
      </w:rPr>
      <w:t>CC3084 · DATA SCIENCE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pPr>
    <w:rPr>
      <w:rFonts w:ascii="Calibri" w:hAnsi="Calibri"/>
      <w: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www.mineduc.gob.gt/BUSCAESTABLECIMIENTO_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Libro de códigos: establecimientos educativos MINEDUC</dc:title>
  <dc:subject/>
  <dc:creator>ABBY SOFIA DONIS AGREDA — 22440; PABLO DANIEL BARILLAS MORENO — 22193; JORGE PALACIOS — 231385; ROBERTO EMILIANO OTONIEL CAMPOSECO TORRES — 23968</dc:creator>
  <cp:keywords/>
  <dc:description>generated by python-docx</dc:description>
  <cp:lastModifiedBy/>
  <cp:revision>1</cp:revision>
  <dcterms:created xsi:type="dcterms:W3CDTF">2013-12-23T23:15:00Z</dcterms:created>
  <dcterms:modified xsi:type="dcterms:W3CDTF">2013-12-23T23:15:00Z</dcterms:modified>
  <cp:category/>
</cp:coreProperties>
</file>