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1B8AF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Manual Técnico del Portal Agro Comercial del Huila</w:t>
      </w:r>
    </w:p>
    <w:p w14:paraId="62E6D6A8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1. Propósito y alcance</w:t>
      </w:r>
    </w:p>
    <w:p w14:paraId="4CC5D701" w14:textId="77777777" w:rsidR="00A96F9B" w:rsidRPr="00A96F9B" w:rsidRDefault="00A96F9B" w:rsidP="00A96F9B">
      <w:r w:rsidRPr="00A96F9B">
        <w:t>El Portal Agro Comercial del Huila es una plataforma web que conecta productores agropecuarios con compradores mediante un catálogo digital de productos, gestión de pedidos y herramientas de trazabilidad.</w:t>
      </w:r>
      <w:r w:rsidRPr="00A96F9B">
        <w:br/>
        <w:t>El repositorio aloja tanto la API desarrollada en .NET 8 como la interfaz web construida con Angular 19, además de pruebas automatizadas y definición de infraestructura con contenedores.</w:t>
      </w:r>
    </w:p>
    <w:p w14:paraId="5CD61163" w14:textId="77777777" w:rsidR="00A96F9B" w:rsidRPr="00A96F9B" w:rsidRDefault="00A96F9B" w:rsidP="00A96F9B">
      <w:r w:rsidRPr="00A96F9B">
        <w:pict w14:anchorId="4C79B01C">
          <v:rect id="_x0000_i1067" style="width:0;height:1.5pt" o:hralign="center" o:hrstd="t" o:hr="t" fillcolor="#a0a0a0" stroked="f"/>
        </w:pict>
      </w:r>
    </w:p>
    <w:p w14:paraId="1B65DC82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2. Estructura general del repositorio</w:t>
      </w:r>
    </w:p>
    <w:p w14:paraId="2DC91D07" w14:textId="77777777" w:rsidR="00A96F9B" w:rsidRPr="00A96F9B" w:rsidRDefault="00A96F9B" w:rsidP="00A96F9B">
      <w:pPr>
        <w:numPr>
          <w:ilvl w:val="0"/>
          <w:numId w:val="1"/>
        </w:numPr>
      </w:pPr>
      <w:proofErr w:type="spellStart"/>
      <w:r w:rsidRPr="00A96F9B">
        <w:rPr>
          <w:b/>
          <w:bCs/>
        </w:rPr>
        <w:t>Backend</w:t>
      </w:r>
      <w:proofErr w:type="spellEnd"/>
      <w:r w:rsidRPr="00A96F9B">
        <w:rPr>
          <w:b/>
          <w:bCs/>
        </w:rPr>
        <w:t xml:space="preserve"> (.NET):</w:t>
      </w:r>
      <w:r w:rsidRPr="00A96F9B">
        <w:t xml:space="preserve"> carpeta “Portal-Agro-comercial-del-Huila” con la solución “Portal-Agro.sln” y proyectos de API (Web), capa de negocio (Business), entidades y validaciones (</w:t>
      </w:r>
      <w:proofErr w:type="spellStart"/>
      <w:r w:rsidRPr="00A96F9B">
        <w:t>Entity</w:t>
      </w:r>
      <w:proofErr w:type="spellEnd"/>
      <w:r w:rsidRPr="00A96F9B">
        <w:t>), acceso a datos (Data), utilidades y componentes personalizados.</w:t>
      </w:r>
      <w:r w:rsidRPr="00A96F9B">
        <w:br/>
        <w:t>Las referencias entre proyectos muestran una arquitectura en capas que desacopla controladores, servicios y repositorios.</w:t>
      </w:r>
    </w:p>
    <w:p w14:paraId="176B590E" w14:textId="77777777" w:rsidR="00A96F9B" w:rsidRPr="00A96F9B" w:rsidRDefault="00A96F9B" w:rsidP="00A96F9B">
      <w:pPr>
        <w:numPr>
          <w:ilvl w:val="0"/>
          <w:numId w:val="1"/>
        </w:numPr>
      </w:pPr>
      <w:proofErr w:type="spellStart"/>
      <w:r w:rsidRPr="00A96F9B">
        <w:rPr>
          <w:b/>
          <w:bCs/>
        </w:rPr>
        <w:t>Frontend</w:t>
      </w:r>
      <w:proofErr w:type="spellEnd"/>
      <w:r w:rsidRPr="00A96F9B">
        <w:rPr>
          <w:b/>
          <w:bCs/>
        </w:rPr>
        <w:t xml:space="preserve"> (Angular):</w:t>
      </w:r>
      <w:r w:rsidRPr="00A96F9B">
        <w:t xml:space="preserve"> carpeta “</w:t>
      </w:r>
      <w:proofErr w:type="spellStart"/>
      <w:r w:rsidRPr="00A96F9B">
        <w:t>Frontend</w:t>
      </w:r>
      <w:proofErr w:type="spellEnd"/>
      <w:r w:rsidRPr="00A96F9B">
        <w:t>/Portal-Agro” con el proyecto SPA, configuraciones de Angular CLI y las dependencias requeridas para Material, Bootstrap, gráficos y mapas.</w:t>
      </w:r>
    </w:p>
    <w:p w14:paraId="0C443AD1" w14:textId="77777777" w:rsidR="00A96F9B" w:rsidRPr="00A96F9B" w:rsidRDefault="00A96F9B" w:rsidP="00A96F9B">
      <w:pPr>
        <w:numPr>
          <w:ilvl w:val="0"/>
          <w:numId w:val="1"/>
        </w:numPr>
      </w:pPr>
      <w:r w:rsidRPr="00A96F9B">
        <w:rPr>
          <w:b/>
          <w:bCs/>
        </w:rPr>
        <w:t>Pruebas automatizadas:</w:t>
      </w:r>
      <w:r w:rsidRPr="00A96F9B">
        <w:t xml:space="preserve"> carpeta “</w:t>
      </w:r>
      <w:proofErr w:type="spellStart"/>
      <w:r w:rsidRPr="00A96F9B">
        <w:t>UnitTest</w:t>
      </w:r>
      <w:proofErr w:type="spellEnd"/>
      <w:r w:rsidRPr="00A96F9B">
        <w:t xml:space="preserve">” con un proyecto </w:t>
      </w:r>
      <w:proofErr w:type="spellStart"/>
      <w:r w:rsidRPr="00A96F9B">
        <w:t>xUnit</w:t>
      </w:r>
      <w:proofErr w:type="spellEnd"/>
      <w:r w:rsidRPr="00A96F9B">
        <w:t xml:space="preserve"> que referencia las capas de la solución para realizar pruebas de negocio y datos.</w:t>
      </w:r>
    </w:p>
    <w:p w14:paraId="30911767" w14:textId="77777777" w:rsidR="00A96F9B" w:rsidRPr="00A96F9B" w:rsidRDefault="00A96F9B" w:rsidP="00A96F9B">
      <w:pPr>
        <w:numPr>
          <w:ilvl w:val="0"/>
          <w:numId w:val="1"/>
        </w:numPr>
      </w:pPr>
      <w:r w:rsidRPr="00A96F9B">
        <w:rPr>
          <w:b/>
          <w:bCs/>
        </w:rPr>
        <w:t>Infraestructura:</w:t>
      </w:r>
      <w:r w:rsidRPr="00A96F9B">
        <w:t xml:space="preserve"> archivo “</w:t>
      </w:r>
      <w:proofErr w:type="spellStart"/>
      <w:r w:rsidRPr="00A96F9B">
        <w:t>docker-compose.yml</w:t>
      </w:r>
      <w:proofErr w:type="spellEnd"/>
      <w:r w:rsidRPr="00A96F9B">
        <w:t xml:space="preserve">” que define servicios para SQL Server, </w:t>
      </w:r>
      <w:proofErr w:type="spellStart"/>
      <w:r w:rsidRPr="00A96F9B">
        <w:t>backend</w:t>
      </w:r>
      <w:proofErr w:type="spellEnd"/>
      <w:r w:rsidRPr="00A96F9B">
        <w:t xml:space="preserve"> y </w:t>
      </w:r>
      <w:proofErr w:type="spellStart"/>
      <w:r w:rsidRPr="00A96F9B">
        <w:t>frontend</w:t>
      </w:r>
      <w:proofErr w:type="spellEnd"/>
      <w:r w:rsidRPr="00A96F9B">
        <w:t>, permitiendo un entorno reproducible con dependencias externas (base de datos, SMTP, etc.).</w:t>
      </w:r>
    </w:p>
    <w:p w14:paraId="493B9C17" w14:textId="77777777" w:rsidR="00A96F9B" w:rsidRPr="00A96F9B" w:rsidRDefault="00A96F9B" w:rsidP="00A96F9B">
      <w:r w:rsidRPr="00A96F9B">
        <w:pict w14:anchorId="73660D8B">
          <v:rect id="_x0000_i1068" style="width:0;height:1.5pt" o:hralign="center" o:hrstd="t" o:hr="t" fillcolor="#a0a0a0" stroked="f"/>
        </w:pict>
      </w:r>
    </w:p>
    <w:p w14:paraId="0EDFF7C0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 xml:space="preserve">3. Arquitectura </w:t>
      </w:r>
      <w:proofErr w:type="spellStart"/>
      <w:r w:rsidRPr="00A96F9B">
        <w:rPr>
          <w:b/>
          <w:bCs/>
        </w:rPr>
        <w:t>backend</w:t>
      </w:r>
      <w:proofErr w:type="spellEnd"/>
    </w:p>
    <w:p w14:paraId="4130289D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 xml:space="preserve">3.1 </w:t>
      </w:r>
      <w:proofErr w:type="spellStart"/>
      <w:r w:rsidRPr="00A96F9B">
        <w:rPr>
          <w:b/>
          <w:bCs/>
        </w:rPr>
        <w:t>Stack</w:t>
      </w:r>
      <w:proofErr w:type="spellEnd"/>
      <w:r w:rsidRPr="00A96F9B">
        <w:rPr>
          <w:b/>
          <w:bCs/>
        </w:rPr>
        <w:t xml:space="preserve"> tecnológico y dependencias</w:t>
      </w:r>
    </w:p>
    <w:p w14:paraId="6F92DAC9" w14:textId="77777777" w:rsidR="00A96F9B" w:rsidRPr="00A96F9B" w:rsidRDefault="00A96F9B" w:rsidP="00A96F9B">
      <w:r w:rsidRPr="00A96F9B">
        <w:t xml:space="preserve">La API está construida sobre ASP.NET Core 8 (net8.0) con </w:t>
      </w:r>
      <w:proofErr w:type="spellStart"/>
      <w:r w:rsidRPr="00A96F9B">
        <w:t>Entity</w:t>
      </w:r>
      <w:proofErr w:type="spellEnd"/>
      <w:r w:rsidRPr="00A96F9B">
        <w:t xml:space="preserve"> Framework Core 9 para persistencia, autenticación JWT, documentación </w:t>
      </w:r>
      <w:proofErr w:type="spellStart"/>
      <w:r w:rsidRPr="00A96F9B">
        <w:t>Swagger</w:t>
      </w:r>
      <w:proofErr w:type="spellEnd"/>
      <w:r w:rsidRPr="00A96F9B">
        <w:t xml:space="preserve">, validaciones con </w:t>
      </w:r>
      <w:proofErr w:type="spellStart"/>
      <w:r w:rsidRPr="00A96F9B">
        <w:t>FluentValidation</w:t>
      </w:r>
      <w:proofErr w:type="spellEnd"/>
      <w:r w:rsidRPr="00A96F9B">
        <w:t xml:space="preserve">, mapeo con </w:t>
      </w:r>
      <w:proofErr w:type="spellStart"/>
      <w:r w:rsidRPr="00A96F9B">
        <w:t>Mapster</w:t>
      </w:r>
      <w:proofErr w:type="spellEnd"/>
      <w:r w:rsidRPr="00A96F9B">
        <w:t xml:space="preserve"> y </w:t>
      </w:r>
      <w:proofErr w:type="spellStart"/>
      <w:r w:rsidRPr="00A96F9B">
        <w:t>client</w:t>
      </w:r>
      <w:proofErr w:type="spellEnd"/>
      <w:r w:rsidRPr="00A96F9B">
        <w:t xml:space="preserve"> SDK para </w:t>
      </w:r>
      <w:proofErr w:type="spellStart"/>
      <w:r w:rsidRPr="00A96F9B">
        <w:t>Cloudinary</w:t>
      </w:r>
      <w:proofErr w:type="spellEnd"/>
      <w:r w:rsidRPr="00A96F9B">
        <w:t>.</w:t>
      </w:r>
      <w:r w:rsidRPr="00A96F9B">
        <w:br/>
        <w:t>La capa de negocio reutiliza las mismas librerías de validación, mapeo y autenticación para mantener consistencia en reglas empresariales.</w:t>
      </w:r>
    </w:p>
    <w:p w14:paraId="6FE0435C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lastRenderedPageBreak/>
        <w:t>3.2 Configuración de servicios</w:t>
      </w:r>
    </w:p>
    <w:p w14:paraId="09850175" w14:textId="77777777" w:rsidR="00A96F9B" w:rsidRPr="00A96F9B" w:rsidRDefault="00A96F9B" w:rsidP="00A96F9B">
      <w:r w:rsidRPr="00A96F9B">
        <w:t>El archivo “</w:t>
      </w:r>
      <w:proofErr w:type="spellStart"/>
      <w:r w:rsidRPr="00A96F9B">
        <w:t>Program.cs</w:t>
      </w:r>
      <w:proofErr w:type="spellEnd"/>
      <w:r w:rsidRPr="00A96F9B">
        <w:t xml:space="preserve">” centraliza la configuración de la API: registra controladores, </w:t>
      </w:r>
      <w:proofErr w:type="spellStart"/>
      <w:r w:rsidRPr="00A96F9B">
        <w:t>Swagger</w:t>
      </w:r>
      <w:proofErr w:type="spellEnd"/>
      <w:r w:rsidRPr="00A96F9B">
        <w:t>, CORS, validaciones, autenticación JWT basada en cookies, servicios de negocio, acceso a datos, tareas en segundo plano y políticas de caché antes de publicar los controladores.</w:t>
      </w:r>
      <w:r w:rsidRPr="00A96F9B">
        <w:br/>
        <w:t>Las políticas de CORS leen los orígenes permitidos de “</w:t>
      </w:r>
      <w:proofErr w:type="spellStart"/>
      <w:proofErr w:type="gramStart"/>
      <w:r w:rsidRPr="00A96F9B">
        <w:t>appsettings.json</w:t>
      </w:r>
      <w:proofErr w:type="spellEnd"/>
      <w:proofErr w:type="gramEnd"/>
      <w:r w:rsidRPr="00A96F9B">
        <w:t>”, habilitando credenciales para la SPA.</w:t>
      </w:r>
      <w:r w:rsidRPr="00A96F9B">
        <w:br/>
        <w:t>La autenticación JWT usa claves configurables e inspecciona cookies HTTP para extraer tokens de acceso.</w:t>
      </w:r>
    </w:p>
    <w:p w14:paraId="4E95A1AC" w14:textId="77777777" w:rsidR="00A96F9B" w:rsidRPr="00A96F9B" w:rsidRDefault="00A96F9B" w:rsidP="00A96F9B">
      <w:r w:rsidRPr="00A96F9B">
        <w:t>La clase “</w:t>
      </w:r>
      <w:proofErr w:type="spellStart"/>
      <w:r w:rsidRPr="00A96F9B">
        <w:t>ApplicationService</w:t>
      </w:r>
      <w:proofErr w:type="spellEnd"/>
      <w:r w:rsidRPr="00A96F9B">
        <w:t>” registra mediante inyección de dependencias todos los repositorios y servicios para dominios de autenticación, seguridad, localización, productores, productos, pedidos, reseñas, favoritos, analítica, envío de correos y generación de códigos QR.</w:t>
      </w:r>
      <w:r w:rsidRPr="00A96F9B">
        <w:br/>
        <w:t xml:space="preserve">También inicializa </w:t>
      </w:r>
      <w:proofErr w:type="spellStart"/>
      <w:r w:rsidRPr="00A96F9B">
        <w:t>Mapster</w:t>
      </w:r>
      <w:proofErr w:type="spellEnd"/>
      <w:r w:rsidRPr="00A96F9B">
        <w:t xml:space="preserve"> para transformar entidades y DTO.</w:t>
      </w:r>
    </w:p>
    <w:p w14:paraId="5D6817DA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3.3 Persistencia y dominio</w:t>
      </w:r>
    </w:p>
    <w:p w14:paraId="7D67F443" w14:textId="77777777" w:rsidR="00A96F9B" w:rsidRPr="00A96F9B" w:rsidRDefault="00A96F9B" w:rsidP="00A96F9B">
      <w:r w:rsidRPr="00A96F9B">
        <w:t>El “</w:t>
      </w:r>
      <w:proofErr w:type="spellStart"/>
      <w:r w:rsidRPr="00A96F9B">
        <w:t>ApplicationDbContext</w:t>
      </w:r>
      <w:proofErr w:type="spellEnd"/>
      <w:r w:rsidRPr="00A96F9B">
        <w:t>” modela la base de datos SQL Server definiendo relaciones, restricciones e índices para entidades de usuarios, productores, granjas, productos, pedidos, favoritos, reseñas y seguridad.</w:t>
      </w:r>
      <w:r w:rsidRPr="00A96F9B">
        <w:br/>
        <w:t>Se incluyen tokens de concurrencia y tablas puente para relaciones muchos a muchos, como producto-granja.</w:t>
      </w:r>
      <w:r w:rsidRPr="00A96F9B">
        <w:br/>
        <w:t xml:space="preserve">El contexto expone </w:t>
      </w:r>
      <w:proofErr w:type="spellStart"/>
      <w:r w:rsidRPr="00A96F9B">
        <w:t>DbSet</w:t>
      </w:r>
      <w:proofErr w:type="spellEnd"/>
      <w:r w:rsidRPr="00A96F9B">
        <w:t xml:space="preserve"> para cada agregado clave, permitiendo a los repositorios interactuar con </w:t>
      </w:r>
      <w:proofErr w:type="spellStart"/>
      <w:r w:rsidRPr="00A96F9B">
        <w:t>Entity</w:t>
      </w:r>
      <w:proofErr w:type="spellEnd"/>
      <w:r w:rsidRPr="00A96F9B">
        <w:t xml:space="preserve"> Framework Core.</w:t>
      </w:r>
    </w:p>
    <w:p w14:paraId="1812A807" w14:textId="77777777" w:rsidR="00A96F9B" w:rsidRPr="00A96F9B" w:rsidRDefault="00A96F9B" w:rsidP="00A96F9B">
      <w:r w:rsidRPr="00A96F9B">
        <w:t>La configuración de acceso a datos utiliza la cadena de conexión “</w:t>
      </w:r>
      <w:proofErr w:type="spellStart"/>
      <w:r w:rsidRPr="00A96F9B">
        <w:t>SqlServer</w:t>
      </w:r>
      <w:proofErr w:type="spellEnd"/>
      <w:r w:rsidRPr="00A96F9B">
        <w:t>” y habilita reintentos, ensamblado de migraciones y tiempo de espera personalizado.</w:t>
      </w:r>
      <w:r w:rsidRPr="00A96F9B">
        <w:br/>
        <w:t>En el arranque se ejecutan migraciones automáticas según la sección “</w:t>
      </w:r>
      <w:proofErr w:type="spellStart"/>
      <w:r w:rsidRPr="00A96F9B">
        <w:t>MigrateOnStartupTargets</w:t>
      </w:r>
      <w:proofErr w:type="spellEnd"/>
      <w:r w:rsidRPr="00A96F9B">
        <w:t>”, garantizando que la base de datos esté sincronizada con el modelo.</w:t>
      </w:r>
    </w:p>
    <w:p w14:paraId="1EC4C76C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3.4 Servicios en segundo plano y caché</w:t>
      </w:r>
    </w:p>
    <w:p w14:paraId="7E233A85" w14:textId="77777777" w:rsidR="00A96F9B" w:rsidRPr="00A96F9B" w:rsidRDefault="00A96F9B" w:rsidP="00A96F9B">
      <w:r w:rsidRPr="00A96F9B">
        <w:t xml:space="preserve">El </w:t>
      </w:r>
      <w:proofErr w:type="spellStart"/>
      <w:r w:rsidRPr="00A96F9B">
        <w:t>backend</w:t>
      </w:r>
      <w:proofErr w:type="spellEnd"/>
      <w:r w:rsidRPr="00A96F9B">
        <w:t xml:space="preserve"> ejecuta servicios hospedados para caducar pedidos pendientes de pago y completar entregas automáticamente, tomando los parámetros desde la sección “</w:t>
      </w:r>
      <w:proofErr w:type="spellStart"/>
      <w:r w:rsidRPr="00A96F9B">
        <w:t>Orders</w:t>
      </w:r>
      <w:proofErr w:type="spellEnd"/>
      <w:r w:rsidRPr="00A96F9B">
        <w:t>” de “</w:t>
      </w:r>
      <w:proofErr w:type="spellStart"/>
      <w:proofErr w:type="gramStart"/>
      <w:r w:rsidRPr="00A96F9B">
        <w:t>appsettings.json</w:t>
      </w:r>
      <w:proofErr w:type="spellEnd"/>
      <w:proofErr w:type="gramEnd"/>
      <w:r w:rsidRPr="00A96F9B">
        <w:t>”.</w:t>
      </w:r>
      <w:r w:rsidRPr="00A96F9B">
        <w:br/>
        <w:t>Además, define políticas de “</w:t>
      </w:r>
      <w:proofErr w:type="spellStart"/>
      <w:r w:rsidRPr="00A96F9B">
        <w:t>OutputCache</w:t>
      </w:r>
      <w:proofErr w:type="spellEnd"/>
      <w:r w:rsidRPr="00A96F9B">
        <w:t>” para optimizar listados y detalles de productos, variando por rutas y parámetros relevantes y etiquetando las entradas para invalidaciones futuras.</w:t>
      </w:r>
    </w:p>
    <w:p w14:paraId="2888FAAD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lastRenderedPageBreak/>
        <w:t>3.5 Integraciones externas</w:t>
      </w:r>
    </w:p>
    <w:p w14:paraId="2A058A27" w14:textId="77777777" w:rsidR="00A96F9B" w:rsidRPr="00A96F9B" w:rsidRDefault="00A96F9B" w:rsidP="00A96F9B">
      <w:r w:rsidRPr="00A96F9B">
        <w:t xml:space="preserve">Se configuran credenciales de </w:t>
      </w:r>
      <w:proofErr w:type="spellStart"/>
      <w:r w:rsidRPr="00A96F9B">
        <w:t>Cloudinary</w:t>
      </w:r>
      <w:proofErr w:type="spellEnd"/>
      <w:r w:rsidRPr="00A96F9B">
        <w:t xml:space="preserve"> para almacenamiento de imágenes y se registran como servicio </w:t>
      </w:r>
      <w:proofErr w:type="spellStart"/>
      <w:r w:rsidRPr="00A96F9B">
        <w:t>singleton</w:t>
      </w:r>
      <w:proofErr w:type="spellEnd"/>
      <w:r w:rsidRPr="00A96F9B">
        <w:t>.</w:t>
      </w:r>
      <w:r w:rsidRPr="00A96F9B">
        <w:br/>
        <w:t>La orquestación con Docker provee SQL Server y variables de entorno para el servidor SMTP de Gmail, la URL pública y parámetros de autenticación JWT.</w:t>
      </w:r>
    </w:p>
    <w:p w14:paraId="3191C2B3" w14:textId="77777777" w:rsidR="00A96F9B" w:rsidRPr="00A96F9B" w:rsidRDefault="00A96F9B" w:rsidP="00A96F9B">
      <w:r w:rsidRPr="00A96F9B">
        <w:pict w14:anchorId="2D227280">
          <v:rect id="_x0000_i1069" style="width:0;height:1.5pt" o:hralign="center" o:hrstd="t" o:hr="t" fillcolor="#a0a0a0" stroked="f"/>
        </w:pict>
      </w:r>
    </w:p>
    <w:p w14:paraId="3FE72046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 xml:space="preserve">4. Arquitectura </w:t>
      </w:r>
      <w:proofErr w:type="spellStart"/>
      <w:r w:rsidRPr="00A96F9B">
        <w:rPr>
          <w:b/>
          <w:bCs/>
        </w:rPr>
        <w:t>frontend</w:t>
      </w:r>
      <w:proofErr w:type="spellEnd"/>
    </w:p>
    <w:p w14:paraId="20CDEFB4" w14:textId="77777777" w:rsidR="00A96F9B" w:rsidRPr="00A96F9B" w:rsidRDefault="00A96F9B" w:rsidP="00A96F9B">
      <w:r w:rsidRPr="00A96F9B">
        <w:t xml:space="preserve">El cliente está construido con Angular 19 y Angular Material, reforzado con Bootstrap, Chart.js (ng2-charts), </w:t>
      </w:r>
      <w:proofErr w:type="spellStart"/>
      <w:r w:rsidRPr="00A96F9B">
        <w:t>Leaflet</w:t>
      </w:r>
      <w:proofErr w:type="spellEnd"/>
      <w:r w:rsidRPr="00A96F9B">
        <w:t xml:space="preserve"> para mapas y SweetAlert2 para diálogos.</w:t>
      </w:r>
      <w:r w:rsidRPr="00A96F9B">
        <w:br/>
        <w:t xml:space="preserve">El enrutador principal aplica </w:t>
      </w:r>
      <w:proofErr w:type="spellStart"/>
      <w:r w:rsidRPr="00A96F9B">
        <w:t>lazy-loading</w:t>
      </w:r>
      <w:proofErr w:type="spellEnd"/>
      <w:r w:rsidRPr="00A96F9B">
        <w:t xml:space="preserve"> para módulos de autenticación, home, cuenta y otras áreas bajo el </w:t>
      </w:r>
      <w:proofErr w:type="spellStart"/>
      <w:r w:rsidRPr="00A96F9B">
        <w:t>layout</w:t>
      </w:r>
      <w:proofErr w:type="spellEnd"/>
      <w:r w:rsidRPr="00A96F9B">
        <w:t xml:space="preserve"> principal, con guardas de acceso y componentes de manejo de errores (403 y 404).</w:t>
      </w:r>
      <w:r w:rsidRPr="00A96F9B">
        <w:br/>
        <w:t>Las peticiones HTTP apuntan a la API expuesta en “http://localhost:8080/api/v1/”, configurable en los archivos de entorno.</w:t>
      </w:r>
    </w:p>
    <w:p w14:paraId="177190CE" w14:textId="77777777" w:rsidR="00A96F9B" w:rsidRPr="00A96F9B" w:rsidRDefault="00A96F9B" w:rsidP="00A96F9B">
      <w:r w:rsidRPr="00A96F9B">
        <w:t>La estructura del proyecto se organiza en carpetas:</w:t>
      </w:r>
    </w:p>
    <w:p w14:paraId="7ACCDC17" w14:textId="77777777" w:rsidR="00A96F9B" w:rsidRPr="00A96F9B" w:rsidRDefault="00A96F9B" w:rsidP="00A96F9B">
      <w:pPr>
        <w:numPr>
          <w:ilvl w:val="0"/>
          <w:numId w:val="2"/>
        </w:numPr>
      </w:pPr>
      <w:r w:rsidRPr="00A96F9B">
        <w:t>“Core”: servicios compartidos, guardas y páginas de error.</w:t>
      </w:r>
    </w:p>
    <w:p w14:paraId="20245378" w14:textId="77777777" w:rsidR="00A96F9B" w:rsidRPr="00A96F9B" w:rsidRDefault="00A96F9B" w:rsidP="00A96F9B">
      <w:pPr>
        <w:numPr>
          <w:ilvl w:val="0"/>
          <w:numId w:val="2"/>
        </w:numPr>
      </w:pPr>
      <w:r w:rsidRPr="00A96F9B">
        <w:t>“</w:t>
      </w:r>
      <w:proofErr w:type="spellStart"/>
      <w:r w:rsidRPr="00A96F9B">
        <w:t>Shared</w:t>
      </w:r>
      <w:proofErr w:type="spellEnd"/>
      <w:r w:rsidRPr="00A96F9B">
        <w:t xml:space="preserve">”: </w:t>
      </w:r>
      <w:proofErr w:type="spellStart"/>
      <w:r w:rsidRPr="00A96F9B">
        <w:t>layouts</w:t>
      </w:r>
      <w:proofErr w:type="spellEnd"/>
      <w:r w:rsidRPr="00A96F9B">
        <w:t xml:space="preserve"> y componentes reutilizables.</w:t>
      </w:r>
    </w:p>
    <w:p w14:paraId="2CA2F8D6" w14:textId="77777777" w:rsidR="00A96F9B" w:rsidRPr="00A96F9B" w:rsidRDefault="00A96F9B" w:rsidP="00A96F9B">
      <w:pPr>
        <w:numPr>
          <w:ilvl w:val="0"/>
          <w:numId w:val="2"/>
        </w:numPr>
      </w:pPr>
      <w:r w:rsidRPr="00A96F9B">
        <w:t>“</w:t>
      </w:r>
      <w:proofErr w:type="spellStart"/>
      <w:r w:rsidRPr="00A96F9B">
        <w:t>Features</w:t>
      </w:r>
      <w:proofErr w:type="spellEnd"/>
      <w:r w:rsidRPr="00A96F9B">
        <w:t>”: módulos de negocio como autenticación, cuentas, productores, productos y parámetros administrativos.</w:t>
      </w:r>
    </w:p>
    <w:p w14:paraId="03310635" w14:textId="77777777" w:rsidR="00A96F9B" w:rsidRPr="00A96F9B" w:rsidRDefault="00A96F9B" w:rsidP="00A96F9B">
      <w:r w:rsidRPr="00A96F9B">
        <w:t>Esta organización facilita el mantenimiento, la escalabilidad y la carga diferida de vistas.</w:t>
      </w:r>
    </w:p>
    <w:p w14:paraId="0AC7D847" w14:textId="77777777" w:rsidR="00A96F9B" w:rsidRPr="00A96F9B" w:rsidRDefault="00A96F9B" w:rsidP="00A96F9B">
      <w:r w:rsidRPr="00A96F9B">
        <w:pict w14:anchorId="1D8F6CA6">
          <v:rect id="_x0000_i1070" style="width:0;height:1.5pt" o:hralign="center" o:hrstd="t" o:hr="t" fillcolor="#a0a0a0" stroked="f"/>
        </w:pict>
      </w:r>
    </w:p>
    <w:p w14:paraId="2FC0D80A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5. Configuración y despliegue</w:t>
      </w:r>
    </w:p>
    <w:p w14:paraId="142CC39B" w14:textId="77777777" w:rsidR="00A96F9B" w:rsidRPr="00A96F9B" w:rsidRDefault="00A96F9B" w:rsidP="00A96F9B">
      <w:r w:rsidRPr="00A96F9B">
        <w:t>El archivo “</w:t>
      </w:r>
      <w:proofErr w:type="spellStart"/>
      <w:proofErr w:type="gramStart"/>
      <w:r w:rsidRPr="00A96F9B">
        <w:t>appsettings.json</w:t>
      </w:r>
      <w:proofErr w:type="spellEnd"/>
      <w:proofErr w:type="gramEnd"/>
      <w:r w:rsidRPr="00A96F9B">
        <w:t xml:space="preserve">” centraliza parámetros sensibles y operativos: conexiones a base de datos, claves JWT, orígenes permitidos, configuración de </w:t>
      </w:r>
      <w:proofErr w:type="spellStart"/>
      <w:r w:rsidRPr="00A96F9B">
        <w:t>Cloudinary</w:t>
      </w:r>
      <w:proofErr w:type="spellEnd"/>
      <w:r w:rsidRPr="00A96F9B">
        <w:t xml:space="preserve">, valores por defecto para </w:t>
      </w:r>
      <w:proofErr w:type="spellStart"/>
      <w:r w:rsidRPr="00A96F9B">
        <w:t>jobs</w:t>
      </w:r>
      <w:proofErr w:type="spellEnd"/>
      <w:r w:rsidRPr="00A96F9B">
        <w:t xml:space="preserve"> de pedidos y ajustes de códigos QR.</w:t>
      </w:r>
      <w:r w:rsidRPr="00A96F9B">
        <w:br/>
        <w:t>Se recomienda externalizar estos valores mediante variables de entorno en entornos de producción.</w:t>
      </w:r>
    </w:p>
    <w:p w14:paraId="1458BC95" w14:textId="77777777" w:rsidR="00A96F9B" w:rsidRPr="00A96F9B" w:rsidRDefault="00A96F9B" w:rsidP="00A96F9B">
      <w:r w:rsidRPr="00A96F9B">
        <w:t>El archivo “</w:t>
      </w:r>
      <w:proofErr w:type="spellStart"/>
      <w:r w:rsidRPr="00A96F9B">
        <w:t>docker-compose.yml</w:t>
      </w:r>
      <w:proofErr w:type="spellEnd"/>
      <w:r w:rsidRPr="00A96F9B">
        <w:t xml:space="preserve">” permite levantar los servicios completos (SQL Server, </w:t>
      </w:r>
      <w:proofErr w:type="spellStart"/>
      <w:r w:rsidRPr="00A96F9B">
        <w:t>backend</w:t>
      </w:r>
      <w:proofErr w:type="spellEnd"/>
      <w:r w:rsidRPr="00A96F9B">
        <w:t xml:space="preserve"> y </w:t>
      </w:r>
      <w:proofErr w:type="spellStart"/>
      <w:r w:rsidRPr="00A96F9B">
        <w:t>frontend</w:t>
      </w:r>
      <w:proofErr w:type="spellEnd"/>
      <w:r w:rsidRPr="00A96F9B">
        <w:t>) con un solo comando, incluyendo volúmenes persistentes y verificaciones de salud (</w:t>
      </w:r>
      <w:proofErr w:type="spellStart"/>
      <w:r w:rsidRPr="00A96F9B">
        <w:t>healthchecks</w:t>
      </w:r>
      <w:proofErr w:type="spellEnd"/>
      <w:r w:rsidRPr="00A96F9B">
        <w:t>) para la base de datos.</w:t>
      </w:r>
    </w:p>
    <w:p w14:paraId="2B4762DB" w14:textId="77777777" w:rsidR="00A96F9B" w:rsidRPr="00A96F9B" w:rsidRDefault="00A96F9B" w:rsidP="00A96F9B">
      <w:r w:rsidRPr="00A96F9B">
        <w:lastRenderedPageBreak/>
        <w:pict w14:anchorId="2247CF1C">
          <v:rect id="_x0000_i1071" style="width:0;height:1.5pt" o:hralign="center" o:hrstd="t" o:hr="t" fillcolor="#a0a0a0" stroked="f"/>
        </w:pict>
      </w:r>
    </w:p>
    <w:p w14:paraId="6CA828A9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6. Puesta en marcha local</w:t>
      </w:r>
    </w:p>
    <w:p w14:paraId="0A2CCD54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6.1 Requisitos previos</w:t>
      </w:r>
    </w:p>
    <w:p w14:paraId="73CDB700" w14:textId="77777777" w:rsidR="00A96F9B" w:rsidRPr="00A96F9B" w:rsidRDefault="00A96F9B" w:rsidP="00A96F9B">
      <w:pPr>
        <w:numPr>
          <w:ilvl w:val="0"/>
          <w:numId w:val="3"/>
        </w:numPr>
      </w:pPr>
      <w:r w:rsidRPr="00A96F9B">
        <w:t>.NET SDK 8.0 o superior.</w:t>
      </w:r>
    </w:p>
    <w:p w14:paraId="35F270A3" w14:textId="77777777" w:rsidR="00A96F9B" w:rsidRPr="00A96F9B" w:rsidRDefault="00A96F9B" w:rsidP="00A96F9B">
      <w:pPr>
        <w:numPr>
          <w:ilvl w:val="0"/>
          <w:numId w:val="3"/>
        </w:numPr>
      </w:pPr>
      <w:r w:rsidRPr="00A96F9B">
        <w:t>Node.js 18+ y Angular CLI (instalable con “</w:t>
      </w:r>
      <w:proofErr w:type="spellStart"/>
      <w:r w:rsidRPr="00A96F9B">
        <w:t>npm</w:t>
      </w:r>
      <w:proofErr w:type="spellEnd"/>
      <w:r w:rsidRPr="00A96F9B">
        <w:t xml:space="preserve"> </w:t>
      </w:r>
      <w:proofErr w:type="spellStart"/>
      <w:r w:rsidRPr="00A96F9B">
        <w:t>install</w:t>
      </w:r>
      <w:proofErr w:type="spellEnd"/>
      <w:r w:rsidRPr="00A96F9B">
        <w:t xml:space="preserve"> -g @angular/cli”).</w:t>
      </w:r>
    </w:p>
    <w:p w14:paraId="30D7FDF3" w14:textId="77777777" w:rsidR="00A96F9B" w:rsidRPr="00A96F9B" w:rsidRDefault="00A96F9B" w:rsidP="00A96F9B">
      <w:pPr>
        <w:numPr>
          <w:ilvl w:val="0"/>
          <w:numId w:val="3"/>
        </w:numPr>
      </w:pPr>
      <w:r w:rsidRPr="00A96F9B">
        <w:t>SQL Server local o contenedor Docker.</w:t>
      </w:r>
    </w:p>
    <w:p w14:paraId="693619DC" w14:textId="77777777" w:rsidR="00A96F9B" w:rsidRPr="00A96F9B" w:rsidRDefault="00A96F9B" w:rsidP="00A96F9B">
      <w:pPr>
        <w:numPr>
          <w:ilvl w:val="0"/>
          <w:numId w:val="3"/>
        </w:numPr>
      </w:pPr>
      <w:r w:rsidRPr="00A96F9B">
        <w:t xml:space="preserve">Cuenta de </w:t>
      </w:r>
      <w:proofErr w:type="spellStart"/>
      <w:r w:rsidRPr="00A96F9B">
        <w:t>Cloudinary</w:t>
      </w:r>
      <w:proofErr w:type="spellEnd"/>
      <w:r w:rsidRPr="00A96F9B">
        <w:t xml:space="preserve"> y credenciales SMTP si se ejecutan integraciones reales (pueden usarse valores de prueba en desarrollo).</w:t>
      </w:r>
    </w:p>
    <w:p w14:paraId="5B8AEACE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 xml:space="preserve">6.2 Ejecución del </w:t>
      </w:r>
      <w:proofErr w:type="spellStart"/>
      <w:r w:rsidRPr="00A96F9B">
        <w:rPr>
          <w:b/>
          <w:bCs/>
        </w:rPr>
        <w:t>backend</w:t>
      </w:r>
      <w:proofErr w:type="spellEnd"/>
    </w:p>
    <w:p w14:paraId="7B5ED186" w14:textId="77777777" w:rsidR="00A96F9B" w:rsidRPr="00A96F9B" w:rsidRDefault="00A96F9B" w:rsidP="00A96F9B">
      <w:pPr>
        <w:numPr>
          <w:ilvl w:val="0"/>
          <w:numId w:val="4"/>
        </w:numPr>
      </w:pPr>
      <w:r w:rsidRPr="00A96F9B">
        <w:t>Restaurar dependencias del proyecto con “</w:t>
      </w:r>
      <w:proofErr w:type="spellStart"/>
      <w:r w:rsidRPr="00A96F9B">
        <w:t>dotnet</w:t>
      </w:r>
      <w:proofErr w:type="spellEnd"/>
      <w:r w:rsidRPr="00A96F9B">
        <w:t xml:space="preserve"> </w:t>
      </w:r>
      <w:proofErr w:type="spellStart"/>
      <w:r w:rsidRPr="00A96F9B">
        <w:t>restore</w:t>
      </w:r>
      <w:proofErr w:type="spellEnd"/>
      <w:r w:rsidRPr="00A96F9B">
        <w:t xml:space="preserve"> Portal-Agro-comercial-del-Huila/Portal-Agro.sln”.</w:t>
      </w:r>
    </w:p>
    <w:p w14:paraId="7F990912" w14:textId="77777777" w:rsidR="00A96F9B" w:rsidRPr="00A96F9B" w:rsidRDefault="00A96F9B" w:rsidP="00A96F9B">
      <w:pPr>
        <w:numPr>
          <w:ilvl w:val="0"/>
          <w:numId w:val="4"/>
        </w:numPr>
      </w:pPr>
      <w:r w:rsidRPr="00A96F9B">
        <w:t>Aplicar migraciones, si se requiere, con “</w:t>
      </w:r>
      <w:proofErr w:type="spellStart"/>
      <w:r w:rsidRPr="00A96F9B">
        <w:t>dotnet</w:t>
      </w:r>
      <w:proofErr w:type="spellEnd"/>
      <w:r w:rsidRPr="00A96F9B">
        <w:t xml:space="preserve"> </w:t>
      </w:r>
      <w:proofErr w:type="spellStart"/>
      <w:r w:rsidRPr="00A96F9B">
        <w:t>ef</w:t>
      </w:r>
      <w:proofErr w:type="spellEnd"/>
      <w:r w:rsidRPr="00A96F9B">
        <w:t xml:space="preserve"> </w:t>
      </w:r>
      <w:proofErr w:type="spellStart"/>
      <w:r w:rsidRPr="00A96F9B">
        <w:t>database</w:t>
      </w:r>
      <w:proofErr w:type="spellEnd"/>
      <w:r w:rsidRPr="00A96F9B">
        <w:t xml:space="preserve"> </w:t>
      </w:r>
      <w:proofErr w:type="spellStart"/>
      <w:r w:rsidRPr="00A96F9B">
        <w:t>update</w:t>
      </w:r>
      <w:proofErr w:type="spellEnd"/>
      <w:r w:rsidRPr="00A96F9B">
        <w:t>”.</w:t>
      </w:r>
    </w:p>
    <w:p w14:paraId="2CFE006F" w14:textId="77777777" w:rsidR="00A96F9B" w:rsidRPr="00A96F9B" w:rsidRDefault="00A96F9B" w:rsidP="00A96F9B">
      <w:pPr>
        <w:numPr>
          <w:ilvl w:val="0"/>
          <w:numId w:val="4"/>
        </w:numPr>
      </w:pPr>
      <w:r w:rsidRPr="00A96F9B">
        <w:t>Ejecutar la API con “</w:t>
      </w:r>
      <w:proofErr w:type="spellStart"/>
      <w:r w:rsidRPr="00A96F9B">
        <w:t>dotnet</w:t>
      </w:r>
      <w:proofErr w:type="spellEnd"/>
      <w:r w:rsidRPr="00A96F9B">
        <w:t xml:space="preserve"> run --</w:t>
      </w:r>
      <w:proofErr w:type="spellStart"/>
      <w:r w:rsidRPr="00A96F9B">
        <w:t>project</w:t>
      </w:r>
      <w:proofErr w:type="spellEnd"/>
      <w:r w:rsidRPr="00A96F9B">
        <w:t xml:space="preserve"> Portal-Agro-comercial-del-Huila/Web/</w:t>
      </w:r>
      <w:proofErr w:type="spellStart"/>
      <w:r w:rsidRPr="00A96F9B">
        <w:t>Web.csproj</w:t>
      </w:r>
      <w:proofErr w:type="spellEnd"/>
      <w:r w:rsidRPr="00A96F9B">
        <w:t>”.</w:t>
      </w:r>
      <w:r w:rsidRPr="00A96F9B">
        <w:br/>
        <w:t>La API escuchará en “http://localhost:8080” o en el puerto configurado en las variables de entorno.</w:t>
      </w:r>
    </w:p>
    <w:p w14:paraId="276376C5" w14:textId="77777777" w:rsidR="00A96F9B" w:rsidRPr="00A96F9B" w:rsidRDefault="00A96F9B" w:rsidP="00A96F9B">
      <w:r w:rsidRPr="00A96F9B">
        <w:t>Nota: al usar “</w:t>
      </w:r>
      <w:proofErr w:type="spellStart"/>
      <w:r w:rsidRPr="00A96F9B">
        <w:t>docker</w:t>
      </w:r>
      <w:proofErr w:type="spellEnd"/>
      <w:r w:rsidRPr="00A96F9B">
        <w:t xml:space="preserve"> </w:t>
      </w:r>
      <w:proofErr w:type="spellStart"/>
      <w:r w:rsidRPr="00A96F9B">
        <w:t>compose</w:t>
      </w:r>
      <w:proofErr w:type="spellEnd"/>
      <w:r w:rsidRPr="00A96F9B">
        <w:t xml:space="preserve"> up”, las migraciones se aplican automáticamente en el arranque mediante el componente </w:t>
      </w:r>
      <w:proofErr w:type="spellStart"/>
      <w:r w:rsidRPr="00A96F9B">
        <w:t>MigrationManager</w:t>
      </w:r>
      <w:proofErr w:type="spellEnd"/>
      <w:r w:rsidRPr="00A96F9B">
        <w:t>.</w:t>
      </w:r>
    </w:p>
    <w:p w14:paraId="2DD0323E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 xml:space="preserve">6.3 Ejecución del </w:t>
      </w:r>
      <w:proofErr w:type="spellStart"/>
      <w:r w:rsidRPr="00A96F9B">
        <w:rPr>
          <w:b/>
          <w:bCs/>
        </w:rPr>
        <w:t>frontend</w:t>
      </w:r>
      <w:proofErr w:type="spellEnd"/>
    </w:p>
    <w:p w14:paraId="272443B9" w14:textId="77777777" w:rsidR="00A96F9B" w:rsidRPr="00A96F9B" w:rsidRDefault="00A96F9B" w:rsidP="00A96F9B">
      <w:pPr>
        <w:numPr>
          <w:ilvl w:val="0"/>
          <w:numId w:val="5"/>
        </w:numPr>
      </w:pPr>
      <w:r w:rsidRPr="00A96F9B">
        <w:t>Instalar dependencias ejecutando “</w:t>
      </w:r>
      <w:proofErr w:type="spellStart"/>
      <w:r w:rsidRPr="00A96F9B">
        <w:t>npm</w:t>
      </w:r>
      <w:proofErr w:type="spellEnd"/>
      <w:r w:rsidRPr="00A96F9B">
        <w:t xml:space="preserve"> </w:t>
      </w:r>
      <w:proofErr w:type="spellStart"/>
      <w:r w:rsidRPr="00A96F9B">
        <w:t>install</w:t>
      </w:r>
      <w:proofErr w:type="spellEnd"/>
      <w:r w:rsidRPr="00A96F9B">
        <w:t>” dentro de la carpeta “</w:t>
      </w:r>
      <w:proofErr w:type="spellStart"/>
      <w:r w:rsidRPr="00A96F9B">
        <w:t>Frontend</w:t>
      </w:r>
      <w:proofErr w:type="spellEnd"/>
      <w:r w:rsidRPr="00A96F9B">
        <w:t>/Portal-Agro”.</w:t>
      </w:r>
    </w:p>
    <w:p w14:paraId="3546E9D2" w14:textId="77777777" w:rsidR="00A96F9B" w:rsidRPr="00A96F9B" w:rsidRDefault="00A96F9B" w:rsidP="00A96F9B">
      <w:pPr>
        <w:numPr>
          <w:ilvl w:val="0"/>
          <w:numId w:val="5"/>
        </w:numPr>
      </w:pPr>
      <w:r w:rsidRPr="00A96F9B">
        <w:t>Iniciar el servidor de desarrollo con “</w:t>
      </w:r>
      <w:proofErr w:type="spellStart"/>
      <w:r w:rsidRPr="00A96F9B">
        <w:t>npm</w:t>
      </w:r>
      <w:proofErr w:type="spellEnd"/>
      <w:r w:rsidRPr="00A96F9B">
        <w:t xml:space="preserve"> run </w:t>
      </w:r>
      <w:proofErr w:type="spellStart"/>
      <w:r w:rsidRPr="00A96F9B">
        <w:t>start</w:t>
      </w:r>
      <w:proofErr w:type="spellEnd"/>
      <w:r w:rsidRPr="00A96F9B">
        <w:t>”.</w:t>
      </w:r>
      <w:r w:rsidRPr="00A96F9B">
        <w:br/>
        <w:t>La aplicación servirá en “http://localhost:4200” y consumirá la API configurada en el archivo de entorno.</w:t>
      </w:r>
    </w:p>
    <w:p w14:paraId="7C85006A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6.4 Ejecución con Docker</w:t>
      </w:r>
    </w:p>
    <w:p w14:paraId="156DEEA0" w14:textId="77777777" w:rsidR="00A96F9B" w:rsidRPr="00A96F9B" w:rsidRDefault="00A96F9B" w:rsidP="00A96F9B">
      <w:pPr>
        <w:numPr>
          <w:ilvl w:val="0"/>
          <w:numId w:val="6"/>
        </w:numPr>
      </w:pPr>
      <w:r w:rsidRPr="00A96F9B">
        <w:t xml:space="preserve">Crear un archivo </w:t>
      </w:r>
      <w:proofErr w:type="gramStart"/>
      <w:r w:rsidRPr="00A96F9B">
        <w:t>“.</w:t>
      </w:r>
      <w:proofErr w:type="spellStart"/>
      <w:r w:rsidRPr="00A96F9B">
        <w:t>env</w:t>
      </w:r>
      <w:proofErr w:type="spellEnd"/>
      <w:proofErr w:type="gramEnd"/>
      <w:r w:rsidRPr="00A96F9B">
        <w:t xml:space="preserve">” opcional para </w:t>
      </w:r>
      <w:proofErr w:type="spellStart"/>
      <w:r w:rsidRPr="00A96F9B">
        <w:t>sobreescribir</w:t>
      </w:r>
      <w:proofErr w:type="spellEnd"/>
      <w:r w:rsidRPr="00A96F9B">
        <w:t xml:space="preserve"> contraseñas y claves sensibles.</w:t>
      </w:r>
    </w:p>
    <w:p w14:paraId="35683D61" w14:textId="77777777" w:rsidR="00A96F9B" w:rsidRPr="00A96F9B" w:rsidRDefault="00A96F9B" w:rsidP="00A96F9B">
      <w:pPr>
        <w:numPr>
          <w:ilvl w:val="0"/>
          <w:numId w:val="6"/>
        </w:numPr>
      </w:pPr>
      <w:r w:rsidRPr="00A96F9B">
        <w:t>Levantar la infraestructura completa con “</w:t>
      </w:r>
      <w:proofErr w:type="spellStart"/>
      <w:r w:rsidRPr="00A96F9B">
        <w:t>docker</w:t>
      </w:r>
      <w:proofErr w:type="spellEnd"/>
      <w:r w:rsidRPr="00A96F9B">
        <w:t xml:space="preserve"> </w:t>
      </w:r>
      <w:proofErr w:type="spellStart"/>
      <w:r w:rsidRPr="00A96F9B">
        <w:t>compose</w:t>
      </w:r>
      <w:proofErr w:type="spellEnd"/>
      <w:r w:rsidRPr="00A96F9B">
        <w:t xml:space="preserve"> up --</w:t>
      </w:r>
      <w:proofErr w:type="spellStart"/>
      <w:r w:rsidRPr="00A96F9B">
        <w:t>build</w:t>
      </w:r>
      <w:proofErr w:type="spellEnd"/>
      <w:r w:rsidRPr="00A96F9B">
        <w:t>”.</w:t>
      </w:r>
      <w:r w:rsidRPr="00A96F9B">
        <w:br/>
        <w:t xml:space="preserve">Esto creará contenedores para la base de datos, </w:t>
      </w:r>
      <w:proofErr w:type="spellStart"/>
      <w:r w:rsidRPr="00A96F9B">
        <w:t>backend</w:t>
      </w:r>
      <w:proofErr w:type="spellEnd"/>
      <w:r w:rsidRPr="00A96F9B">
        <w:t xml:space="preserve"> (puerto 8080) y </w:t>
      </w:r>
      <w:proofErr w:type="spellStart"/>
      <w:r w:rsidRPr="00A96F9B">
        <w:t>frontend</w:t>
      </w:r>
      <w:proofErr w:type="spellEnd"/>
      <w:r w:rsidRPr="00A96F9B">
        <w:t xml:space="preserve"> (puerto 4300).</w:t>
      </w:r>
    </w:p>
    <w:p w14:paraId="7B077020" w14:textId="77777777" w:rsidR="00A96F9B" w:rsidRPr="00A96F9B" w:rsidRDefault="00A96F9B" w:rsidP="00A96F9B">
      <w:pPr>
        <w:numPr>
          <w:ilvl w:val="0"/>
          <w:numId w:val="6"/>
        </w:numPr>
      </w:pPr>
      <w:r w:rsidRPr="00A96F9B">
        <w:lastRenderedPageBreak/>
        <w:t xml:space="preserve">Los logs del </w:t>
      </w:r>
      <w:proofErr w:type="spellStart"/>
      <w:r w:rsidRPr="00A96F9B">
        <w:t>backend</w:t>
      </w:r>
      <w:proofErr w:type="spellEnd"/>
      <w:r w:rsidRPr="00A96F9B">
        <w:t xml:space="preserve"> y las migraciones pueden monitorearse con “</w:t>
      </w:r>
      <w:proofErr w:type="spellStart"/>
      <w:r w:rsidRPr="00A96F9B">
        <w:t>docker</w:t>
      </w:r>
      <w:proofErr w:type="spellEnd"/>
      <w:r w:rsidRPr="00A96F9B">
        <w:t xml:space="preserve"> </w:t>
      </w:r>
      <w:proofErr w:type="spellStart"/>
      <w:r w:rsidRPr="00A96F9B">
        <w:t>compose</w:t>
      </w:r>
      <w:proofErr w:type="spellEnd"/>
      <w:r w:rsidRPr="00A96F9B">
        <w:t xml:space="preserve"> logs -f </w:t>
      </w:r>
      <w:proofErr w:type="spellStart"/>
      <w:r w:rsidRPr="00A96F9B">
        <w:t>backend</w:t>
      </w:r>
      <w:proofErr w:type="spellEnd"/>
      <w:r w:rsidRPr="00A96F9B">
        <w:t>”.</w:t>
      </w:r>
    </w:p>
    <w:p w14:paraId="67657D2D" w14:textId="77777777" w:rsidR="00A96F9B" w:rsidRPr="00A96F9B" w:rsidRDefault="00A96F9B" w:rsidP="00A96F9B">
      <w:r w:rsidRPr="00A96F9B">
        <w:pict w14:anchorId="37E11E7E">
          <v:rect id="_x0000_i1072" style="width:0;height:1.5pt" o:hralign="center" o:hrstd="t" o:hr="t" fillcolor="#a0a0a0" stroked="f"/>
        </w:pict>
      </w:r>
    </w:p>
    <w:p w14:paraId="3B80036F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7. Pruebas y aseguramiento de calidad</w:t>
      </w:r>
    </w:p>
    <w:p w14:paraId="39109C3B" w14:textId="77777777" w:rsidR="00A96F9B" w:rsidRPr="00A96F9B" w:rsidRDefault="00A96F9B" w:rsidP="00A96F9B">
      <w:pPr>
        <w:numPr>
          <w:ilvl w:val="0"/>
          <w:numId w:val="7"/>
        </w:numPr>
      </w:pPr>
      <w:proofErr w:type="spellStart"/>
      <w:r w:rsidRPr="00A96F9B">
        <w:rPr>
          <w:b/>
          <w:bCs/>
        </w:rPr>
        <w:t>Backend</w:t>
      </w:r>
      <w:proofErr w:type="spellEnd"/>
      <w:r w:rsidRPr="00A96F9B">
        <w:rPr>
          <w:b/>
          <w:bCs/>
        </w:rPr>
        <w:t>:</w:t>
      </w:r>
      <w:r w:rsidRPr="00A96F9B">
        <w:t xml:space="preserve"> ejecutar “</w:t>
      </w:r>
      <w:proofErr w:type="spellStart"/>
      <w:r w:rsidRPr="00A96F9B">
        <w:t>dotnet</w:t>
      </w:r>
      <w:proofErr w:type="spellEnd"/>
      <w:r w:rsidRPr="00A96F9B">
        <w:t xml:space="preserve"> test </w:t>
      </w:r>
      <w:proofErr w:type="spellStart"/>
      <w:r w:rsidRPr="00A96F9B">
        <w:t>UnitTest</w:t>
      </w:r>
      <w:proofErr w:type="spellEnd"/>
      <w:r w:rsidRPr="00A96F9B">
        <w:t>/</w:t>
      </w:r>
      <w:proofErr w:type="spellStart"/>
      <w:r w:rsidRPr="00A96F9B">
        <w:t>UnitTest.csproj</w:t>
      </w:r>
      <w:proofErr w:type="spellEnd"/>
      <w:r w:rsidRPr="00A96F9B">
        <w:t xml:space="preserve">” para correr las pruebas </w:t>
      </w:r>
      <w:proofErr w:type="spellStart"/>
      <w:r w:rsidRPr="00A96F9B">
        <w:t>xUnit</w:t>
      </w:r>
      <w:proofErr w:type="spellEnd"/>
      <w:r w:rsidRPr="00A96F9B">
        <w:t xml:space="preserve"> que utilizan </w:t>
      </w:r>
      <w:proofErr w:type="spellStart"/>
      <w:r w:rsidRPr="00A96F9B">
        <w:t>Moq</w:t>
      </w:r>
      <w:proofErr w:type="spellEnd"/>
      <w:r w:rsidRPr="00A96F9B">
        <w:t xml:space="preserve"> y el proveedor </w:t>
      </w:r>
      <w:proofErr w:type="spellStart"/>
      <w:r w:rsidRPr="00A96F9B">
        <w:t>InMemory</w:t>
      </w:r>
      <w:proofErr w:type="spellEnd"/>
      <w:r w:rsidRPr="00A96F9B">
        <w:t xml:space="preserve"> de EF Core.</w:t>
      </w:r>
    </w:p>
    <w:p w14:paraId="4D465448" w14:textId="77777777" w:rsidR="00A96F9B" w:rsidRPr="00A96F9B" w:rsidRDefault="00A96F9B" w:rsidP="00A96F9B">
      <w:pPr>
        <w:numPr>
          <w:ilvl w:val="0"/>
          <w:numId w:val="7"/>
        </w:numPr>
      </w:pPr>
      <w:proofErr w:type="spellStart"/>
      <w:r w:rsidRPr="00A96F9B">
        <w:rPr>
          <w:b/>
          <w:bCs/>
        </w:rPr>
        <w:t>Frontend</w:t>
      </w:r>
      <w:proofErr w:type="spellEnd"/>
      <w:r w:rsidRPr="00A96F9B">
        <w:rPr>
          <w:b/>
          <w:bCs/>
        </w:rPr>
        <w:t>:</w:t>
      </w:r>
      <w:r w:rsidRPr="00A96F9B">
        <w:t xml:space="preserve"> ejecutar “</w:t>
      </w:r>
      <w:proofErr w:type="spellStart"/>
      <w:r w:rsidRPr="00A96F9B">
        <w:t>npm</w:t>
      </w:r>
      <w:proofErr w:type="spellEnd"/>
      <w:r w:rsidRPr="00A96F9B">
        <w:t xml:space="preserve"> run test” en “</w:t>
      </w:r>
      <w:proofErr w:type="spellStart"/>
      <w:r w:rsidRPr="00A96F9B">
        <w:t>Frontend</w:t>
      </w:r>
      <w:proofErr w:type="spellEnd"/>
      <w:r w:rsidRPr="00A96F9B">
        <w:t>/Portal-Agro” para lanzar el runner de Karma/Jasmine configurado por Angular CLI.</w:t>
      </w:r>
    </w:p>
    <w:p w14:paraId="1E1C279F" w14:textId="77777777" w:rsidR="00A96F9B" w:rsidRPr="00A96F9B" w:rsidRDefault="00A96F9B" w:rsidP="00A96F9B">
      <w:r w:rsidRPr="00A96F9B">
        <w:t>Se recomienda integrar estos comandos en los pipelines de CI/CD junto con análisis estático (por ejemplo, “</w:t>
      </w:r>
      <w:proofErr w:type="spellStart"/>
      <w:r w:rsidRPr="00A96F9B">
        <w:t>dotnet</w:t>
      </w:r>
      <w:proofErr w:type="spellEnd"/>
      <w:r w:rsidRPr="00A96F9B">
        <w:t xml:space="preserve"> </w:t>
      </w:r>
      <w:proofErr w:type="spellStart"/>
      <w:r w:rsidRPr="00A96F9B">
        <w:t>format</w:t>
      </w:r>
      <w:proofErr w:type="spellEnd"/>
      <w:r w:rsidRPr="00A96F9B">
        <w:t xml:space="preserve">” y “ng </w:t>
      </w:r>
      <w:proofErr w:type="spellStart"/>
      <w:r w:rsidRPr="00A96F9B">
        <w:t>lint</w:t>
      </w:r>
      <w:proofErr w:type="spellEnd"/>
      <w:r w:rsidRPr="00A96F9B">
        <w:t>”) y verificación de calidad de código.</w:t>
      </w:r>
    </w:p>
    <w:p w14:paraId="3928D3F5" w14:textId="77777777" w:rsidR="00A96F9B" w:rsidRPr="00A96F9B" w:rsidRDefault="00A96F9B" w:rsidP="00A96F9B">
      <w:r w:rsidRPr="00A96F9B">
        <w:pict w14:anchorId="525B9FE3">
          <v:rect id="_x0000_i1073" style="width:0;height:1.5pt" o:hralign="center" o:hrstd="t" o:hr="t" fillcolor="#a0a0a0" stroked="f"/>
        </w:pict>
      </w:r>
    </w:p>
    <w:p w14:paraId="6E5825A2" w14:textId="77777777" w:rsidR="00A96F9B" w:rsidRPr="00A96F9B" w:rsidRDefault="00A96F9B" w:rsidP="00A96F9B">
      <w:pPr>
        <w:rPr>
          <w:b/>
          <w:bCs/>
        </w:rPr>
      </w:pPr>
      <w:r w:rsidRPr="00A96F9B">
        <w:rPr>
          <w:b/>
          <w:bCs/>
        </w:rPr>
        <w:t>8. Seguridad y buenas prácticas</w:t>
      </w:r>
    </w:p>
    <w:p w14:paraId="46A8AA91" w14:textId="77777777" w:rsidR="00A96F9B" w:rsidRPr="00A96F9B" w:rsidRDefault="00A96F9B" w:rsidP="00A96F9B">
      <w:pPr>
        <w:numPr>
          <w:ilvl w:val="0"/>
          <w:numId w:val="8"/>
        </w:numPr>
      </w:pPr>
      <w:r w:rsidRPr="00A96F9B">
        <w:t xml:space="preserve">Mantener las claves JWT, credenciales de </w:t>
      </w:r>
      <w:proofErr w:type="spellStart"/>
      <w:r w:rsidRPr="00A96F9B">
        <w:t>Cloudinary</w:t>
      </w:r>
      <w:proofErr w:type="spellEnd"/>
      <w:r w:rsidRPr="00A96F9B">
        <w:t xml:space="preserve"> y contraseñas de correo fuera del control de versiones mediante variables de entorno o secretos de usuario.</w:t>
      </w:r>
      <w:r w:rsidRPr="00A96F9B">
        <w:br/>
        <w:t>El archivo “</w:t>
      </w:r>
      <w:proofErr w:type="spellStart"/>
      <w:proofErr w:type="gramStart"/>
      <w:r w:rsidRPr="00A96F9B">
        <w:t>appsettings.json</w:t>
      </w:r>
      <w:proofErr w:type="spellEnd"/>
      <w:proofErr w:type="gramEnd"/>
      <w:r w:rsidRPr="00A96F9B">
        <w:t>” debe usarse solo como plantilla de desarrollo.</w:t>
      </w:r>
    </w:p>
    <w:p w14:paraId="4FA45A1C" w14:textId="77777777" w:rsidR="00A96F9B" w:rsidRPr="00A96F9B" w:rsidRDefault="00A96F9B" w:rsidP="00A96F9B">
      <w:pPr>
        <w:numPr>
          <w:ilvl w:val="0"/>
          <w:numId w:val="8"/>
        </w:numPr>
      </w:pPr>
      <w:r w:rsidRPr="00A96F9B">
        <w:t>Revisar y ajustar las listas de orígenes permitidos según los dominios oficiales para evitar riesgos de CORS abierto.</w:t>
      </w:r>
    </w:p>
    <w:p w14:paraId="6F21D16A" w14:textId="77777777" w:rsidR="00A96F9B" w:rsidRPr="00A96F9B" w:rsidRDefault="00A96F9B" w:rsidP="00A96F9B">
      <w:pPr>
        <w:numPr>
          <w:ilvl w:val="0"/>
          <w:numId w:val="8"/>
        </w:numPr>
      </w:pPr>
      <w:r w:rsidRPr="00A96F9B">
        <w:t xml:space="preserve">Aprovechar </w:t>
      </w:r>
      <w:proofErr w:type="spellStart"/>
      <w:r w:rsidRPr="00A96F9B">
        <w:t>FluentValidation</w:t>
      </w:r>
      <w:proofErr w:type="spellEnd"/>
      <w:r w:rsidRPr="00A96F9B">
        <w:t xml:space="preserve"> para centralizar reglas de negocio en los DTO y mantener consistencia en las validaciones del servidor.</w:t>
      </w:r>
    </w:p>
    <w:p w14:paraId="7F6BC943" w14:textId="77777777" w:rsidR="00A96F9B" w:rsidRPr="00A96F9B" w:rsidRDefault="00A96F9B" w:rsidP="00A96F9B">
      <w:pPr>
        <w:numPr>
          <w:ilvl w:val="0"/>
          <w:numId w:val="8"/>
        </w:numPr>
      </w:pPr>
      <w:r w:rsidRPr="00A96F9B">
        <w:t>Usar las políticas de caché y los servicios en segundo plano de pedidos para garantizar rendimiento y automatización, actualizando los valores de “</w:t>
      </w:r>
      <w:proofErr w:type="spellStart"/>
      <w:r w:rsidRPr="00A96F9B">
        <w:t>Orders</w:t>
      </w:r>
      <w:proofErr w:type="spellEnd"/>
      <w:r w:rsidRPr="00A96F9B">
        <w:t>” si cambian las reglas operativas.</w:t>
      </w:r>
    </w:p>
    <w:p w14:paraId="08613478" w14:textId="77777777" w:rsidR="002B7E40" w:rsidRDefault="002B7E40"/>
    <w:sectPr w:rsidR="002B7E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31151"/>
    <w:multiLevelType w:val="multilevel"/>
    <w:tmpl w:val="2182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7B6E8C"/>
    <w:multiLevelType w:val="multilevel"/>
    <w:tmpl w:val="5B6A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A31C9"/>
    <w:multiLevelType w:val="multilevel"/>
    <w:tmpl w:val="5118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8761E"/>
    <w:multiLevelType w:val="multilevel"/>
    <w:tmpl w:val="4D90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00C2D"/>
    <w:multiLevelType w:val="multilevel"/>
    <w:tmpl w:val="BCB8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5011E"/>
    <w:multiLevelType w:val="multilevel"/>
    <w:tmpl w:val="1B58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890F55"/>
    <w:multiLevelType w:val="multilevel"/>
    <w:tmpl w:val="CDB29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A616F5"/>
    <w:multiLevelType w:val="multilevel"/>
    <w:tmpl w:val="BF62C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360771">
    <w:abstractNumId w:val="5"/>
  </w:num>
  <w:num w:numId="2" w16cid:durableId="2076662407">
    <w:abstractNumId w:val="2"/>
  </w:num>
  <w:num w:numId="3" w16cid:durableId="346256133">
    <w:abstractNumId w:val="3"/>
  </w:num>
  <w:num w:numId="4" w16cid:durableId="2100054878">
    <w:abstractNumId w:val="6"/>
  </w:num>
  <w:num w:numId="5" w16cid:durableId="1088384560">
    <w:abstractNumId w:val="0"/>
  </w:num>
  <w:num w:numId="6" w16cid:durableId="990593906">
    <w:abstractNumId w:val="7"/>
  </w:num>
  <w:num w:numId="7" w16cid:durableId="942155224">
    <w:abstractNumId w:val="4"/>
  </w:num>
  <w:num w:numId="8" w16cid:durableId="1185434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3A"/>
    <w:rsid w:val="0026273A"/>
    <w:rsid w:val="002B7E40"/>
    <w:rsid w:val="00500A8F"/>
    <w:rsid w:val="00525088"/>
    <w:rsid w:val="00A96F9B"/>
    <w:rsid w:val="00CD2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0B8BB"/>
  <w15:chartTrackingRefBased/>
  <w15:docId w15:val="{D0D478CC-92BE-42C0-BBB0-A6F4B5D4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2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2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2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2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2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2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2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2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2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2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2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2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27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27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27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27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27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27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2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2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2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2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2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27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27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27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2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27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27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4EF2B22-5AF4-4E89-B9AC-8ABCE5D864FD}"/>
</file>

<file path=customXml/itemProps2.xml><?xml version="1.0" encoding="utf-8"?>
<ds:datastoreItem xmlns:ds="http://schemas.openxmlformats.org/officeDocument/2006/customXml" ds:itemID="{FB1F7A0F-CFC0-49DB-8FF6-F569387B5103}"/>
</file>

<file path=customXml/itemProps3.xml><?xml version="1.0" encoding="utf-8"?>
<ds:datastoreItem xmlns:ds="http://schemas.openxmlformats.org/officeDocument/2006/customXml" ds:itemID="{A228A3C7-4270-4BD7-8C28-417A52589F6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1278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Andres Leguizamo Vargas</dc:creator>
  <cp:keywords/>
  <dc:description/>
  <cp:lastModifiedBy>Sergio Andres Leguizamo Vargas</cp:lastModifiedBy>
  <cp:revision>3</cp:revision>
  <dcterms:created xsi:type="dcterms:W3CDTF">2025-10-30T18:22:00Z</dcterms:created>
  <dcterms:modified xsi:type="dcterms:W3CDTF">2025-10-30T18:23:00Z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