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eastAsia="华文隶书"/>
          <w:sz w:val="72"/>
          <w:szCs w:val="72"/>
        </w:rPr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  <w:lang w:val="en-US" w:eastAsia="zh-CN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  <w:lang w:val="en-US" w:eastAsia="zh-CN"/>
        </w:rPr>
        <w:t>计算机视觉</w:t>
      </w:r>
    </w:p>
    <w:p>
      <w:pPr>
        <w:spacing w:line="1000" w:lineRule="exact"/>
        <w:jc w:val="center"/>
        <w:rPr>
          <w:rFonts w:hint="eastAsia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</w:rPr>
        <w:t>实验报告</w:t>
      </w:r>
      <w:r>
        <w:rPr>
          <w:rFonts w:hint="eastAsia" w:eastAsia="黑体"/>
          <w:b/>
          <w:bCs/>
          <w:sz w:val="44"/>
          <w:szCs w:val="44"/>
          <w:lang w:val="en-US" w:eastAsia="zh-CN"/>
        </w:rPr>
        <w:t>二</w:t>
      </w:r>
    </w:p>
    <w:p>
      <w:pPr>
        <w:spacing w:line="1000" w:lineRule="exact"/>
        <w:jc w:val="center"/>
        <w:rPr>
          <w:rFonts w:hint="default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  <w:lang w:val="en-US" w:eastAsia="zh-CN"/>
        </w:rPr>
        <w:t>车道线检测</w:t>
      </w:r>
    </w:p>
    <w:p>
      <w:pPr>
        <w:pStyle w:val="4"/>
        <w:jc w:val="both"/>
        <w:rPr>
          <w:rFonts w:hint="eastAsia" w:ascii="Times New Roman" w:hAnsi="Times New Roman" w:eastAsia="仿宋_GB2312"/>
          <w:b/>
          <w:sz w:val="44"/>
          <w:szCs w:val="44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 w:ascii="Times New Roman" w:hAnsi="Times New Roman"/>
        </w:rPr>
      </w:pPr>
    </w:p>
    <w:p>
      <w:pPr>
        <w:pStyle w:val="4"/>
        <w:rPr>
          <w:rFonts w:hint="eastAsia" w:ascii="Times New Roman" w:hAnsi="Times New Roman"/>
        </w:rPr>
      </w:pPr>
    </w:p>
    <w:tbl>
      <w:tblPr>
        <w:tblStyle w:val="2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计算学部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4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4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邬向前</w:t>
            </w:r>
          </w:p>
        </w:tc>
      </w:tr>
    </w:tbl>
    <w:p/>
    <w:p>
      <w:pPr>
        <w:spacing w:line="360" w:lineRule="auto"/>
      </w:pPr>
    </w:p>
    <w:p>
      <w:pPr>
        <w:spacing w:line="360" w:lineRule="auto"/>
        <w:jc w:val="center"/>
        <w:rPr>
          <w:rFonts w:hint="default"/>
          <w:sz w:val="20"/>
          <w:szCs w:val="22"/>
          <w:lang w:val="en-US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车道线检测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一．实验内容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车道线检测作为无人驾驶技术中感知模块的功能之一，在无人驾驶车辆行驶过程中起着重要作用。给定一段公路行驶视频，设计当前车道线检测算法处理视频，最终输出一段原视频基础上当前车道线实时绘制视频。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二．实验要求与评分标准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1、灰度转换 [10%]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2、滤波 [20%]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3、边缘检测 [20%]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4、提取ROI [10%]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5、霍夫变换检测直线 [30%]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6、合成检测视频 [10%]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三．实验过程</w:t>
      </w: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（1）剪切视频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通过对视频的剪切，将视频提取为一帧一帧的形式进行处理，最后合并输出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68595" cy="630110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灰度转换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ind w:firstLine="420" w:firstLineChars="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657600" cy="4667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ind w:firstLine="420" w:firstLineChars="0"/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（3）滤波</w:t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设计高斯滤波器，并配套滤波操作，返回处理后的图像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68595" cy="74485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5272405" cy="286512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11"/>
          <w:szCs w:val="11"/>
          <w:lang w:val="en-US" w:eastAsia="zh-CN"/>
        </w:rPr>
      </w:pPr>
    </w:p>
    <w:p>
      <w:pPr>
        <w:spacing w:line="360" w:lineRule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（4）边缘检测</w:t>
      </w:r>
    </w:p>
    <w:p>
      <w:pPr>
        <w:spacing w:line="360" w:lineRule="auto"/>
        <w:ind w:firstLine="420" w:firstLineChars="0"/>
        <w:jc w:val="left"/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通过canny算法+非极大值抑制实现操作：</w:t>
      </w:r>
      <w:r>
        <w:drawing>
          <wp:inline distT="0" distB="0" distL="114300" distR="114300">
            <wp:extent cx="5271770" cy="2014855"/>
            <wp:effectExtent l="0" t="0" r="127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264785"/>
            <wp:effectExtent l="0" t="0" r="0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生成musk掩膜+ROI提取</w:t>
      </w:r>
      <w:r>
        <w:drawing>
          <wp:inline distT="0" distB="0" distL="114300" distR="114300">
            <wp:extent cx="6141085" cy="1275715"/>
            <wp:effectExtent l="0" t="0" r="635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霍夫变换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6055995"/>
            <wp:effectExtent l="0" t="0" r="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绘制图像+合并输出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15180" cy="2948940"/>
            <wp:effectExtent l="0" t="0" r="254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5357495"/>
            <wp:effectExtent l="0" t="0" r="0" b="69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最终结果如下：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drawing>
          <wp:inline distT="0" distB="0" distL="114300" distR="114300">
            <wp:extent cx="4876800" cy="2804160"/>
            <wp:effectExtent l="0" t="0" r="0" b="0"/>
            <wp:docPr id="15" name="图片 15" descr="frame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rame_0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实验心得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学习了如边缘检测，霍夫变换等一系列图像操作，实现了车道线检测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6BDC4"/>
    <w:multiLevelType w:val="singleLevel"/>
    <w:tmpl w:val="8E46BDC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2CFC063"/>
    <w:multiLevelType w:val="singleLevel"/>
    <w:tmpl w:val="F2CFC06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842CBE7"/>
    <w:multiLevelType w:val="singleLevel"/>
    <w:tmpl w:val="6842CBE7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01B42A40"/>
    <w:rsid w:val="02AB3D4B"/>
    <w:rsid w:val="05503BBD"/>
    <w:rsid w:val="0AC736EC"/>
    <w:rsid w:val="14665D24"/>
    <w:rsid w:val="150C65C8"/>
    <w:rsid w:val="18F42889"/>
    <w:rsid w:val="1F0D7232"/>
    <w:rsid w:val="229557CA"/>
    <w:rsid w:val="39FE0E69"/>
    <w:rsid w:val="4BA6642B"/>
    <w:rsid w:val="51E53CE7"/>
    <w:rsid w:val="580B1FA7"/>
    <w:rsid w:val="5B361085"/>
    <w:rsid w:val="645B3DFE"/>
    <w:rsid w:val="653F71E1"/>
    <w:rsid w:val="79A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形标注"/>
    <w:basedOn w:val="1"/>
    <w:uiPriority w:val="0"/>
    <w:pPr>
      <w:jc w:val="center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2023-12-14T11:55:00Z</dcterms:created>
  <dc:creator>thsm</dc:creator>
  <cp:lastModifiedBy>桑疼小鸡哈利法</cp:lastModifiedBy>
  <dcterms:modified xsi:type="dcterms:W3CDTF">2024-01-14T02:52:54Z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E93F66EA313E4EFB9EE1719E1CC4C3E0_12</vt:lpwstr>
  </property>
</Properties>
</file>