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Evidencia</w:t>
      </w:r>
      <w:r>
        <w:t xml:space="preserve"> </w:t>
      </w:r>
      <w:r>
        <w:t xml:space="preserve">2</w:t>
      </w:r>
      <w:r>
        <w:t xml:space="preserve"> </w:t>
      </w:r>
      <w:r>
        <w:t xml:space="preserve">|</w:t>
      </w:r>
      <w:r>
        <w:t xml:space="preserve"> </w:t>
      </w:r>
      <w:r>
        <w:t xml:space="preserve">Proyecto</w:t>
      </w:r>
      <w:r>
        <w:t xml:space="preserve"> </w:t>
      </w:r>
      <w:r>
        <w:t xml:space="preserve">integrador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Barreras,</w:t>
      </w:r>
      <w:r>
        <w:t xml:space="preserve"> </w:t>
      </w:r>
      <w:r>
        <w:t xml:space="preserve">Yair</w:t>
      </w:r>
      <w:r>
        <w:t xml:space="preserve"> </w:t>
      </w:r>
      <w:r>
        <w:t xml:space="preserve">Beltrán,</w:t>
      </w:r>
      <w:r>
        <w:t xml:space="preserve"> </w:t>
      </w:r>
      <w:r>
        <w:t xml:space="preserve">Víctor</w:t>
      </w:r>
      <w:r>
        <w:t xml:space="preserve"> </w:t>
      </w:r>
      <w:r>
        <w:t xml:space="preserve">Symonds</w:t>
      </w:r>
    </w:p>
    <w:p>
      <w:pPr>
        <w:pStyle w:val="Date"/>
      </w:pPr>
      <w:r>
        <w:t xml:space="preserve">2023-05-07</w:t>
      </w:r>
    </w:p>
    <w:p>
      <w:pPr>
        <w:pStyle w:val="BlockText"/>
      </w:pPr>
      <w:r>
        <w:t xml:space="preserve">Uso de paquetes de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(Biostrings)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aperm, append, as.data.frame, basename, cbind,</w:t>
      </w:r>
      <w:r>
        <w:br/>
      </w:r>
      <w:r>
        <w:rPr>
          <w:rStyle w:val="VerbatimChar"/>
        </w:rPr>
        <w:t xml:space="preserve">##     colnames, dirname, do.call, duplicated, eval, evalq, Filter, Find,</w:t>
      </w:r>
      <w:r>
        <w:br/>
      </w:r>
      <w:r>
        <w:rPr>
          <w:rStyle w:val="VerbatimChar"/>
        </w:rPr>
        <w:t xml:space="preserve">##     get, grep, grepl, intersect, is.unsorted, lapply, Map, mapply,</w:t>
      </w:r>
      <w:r>
        <w:br/>
      </w:r>
      <w:r>
        <w:rPr>
          <w:rStyle w:val="VerbatimChar"/>
        </w:rPr>
        <w:t xml:space="preserve">##     match, mget, order, paste, pmax, pmax.int, pmin, pmin.int,</w:t>
      </w:r>
      <w:r>
        <w:br/>
      </w:r>
      <w:r>
        <w:rPr>
          <w:rStyle w:val="VerbatimChar"/>
        </w:rPr>
        <w:t xml:space="preserve">##     Position, rank, rbind, Reduce, rownames, sapply, setdiff, sort,</w:t>
      </w:r>
      <w:r>
        <w:br/>
      </w:r>
      <w:r>
        <w:rPr>
          <w:rStyle w:val="VerbatimChar"/>
        </w:rPr>
        <w:t xml:space="preserve">##     table, tapply, union, unique, unsplit, which.max, which.min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expand.grid, I, unname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'IRanges'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windows</w:t>
      </w:r>
    </w:p>
    <w:p>
      <w:pPr>
        <w:pStyle w:val="SourceCode"/>
      </w:pPr>
      <w:r>
        <w:rPr>
          <w:rStyle w:val="VerbatimChar"/>
        </w:rPr>
        <w:t xml:space="preserve">## Loading required package: XVector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'Biostrings'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strsplit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(DECIPHER)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(ade4)</w:t>
      </w:r>
    </w:p>
    <w:p>
      <w:pPr>
        <w:pStyle w:val="SourceCode"/>
      </w:pPr>
      <w:r>
        <w:rPr>
          <w:rStyle w:val="VerbatimChar"/>
        </w:rPr>
        <w:t xml:space="preserve">## Warning: package 'ade4'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'ade4'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'package:Biostrings':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score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'package:BiocGenerics':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score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(seqinr)</w:t>
      </w:r>
    </w:p>
    <w:p>
      <w:pPr>
        <w:pStyle w:val="SourceCode"/>
      </w:pPr>
      <w:r>
        <w:rPr>
          <w:rStyle w:val="VerbatimChar"/>
        </w:rPr>
        <w:t xml:space="preserve">## Warning: package 'seqinr'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'seqinr'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'package:Biostrings':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translate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(adegenet)</w:t>
      </w:r>
    </w:p>
    <w:p>
      <w:pPr>
        <w:pStyle w:val="SourceCode"/>
      </w:pPr>
      <w:r>
        <w:rPr>
          <w:rStyle w:val="VerbatimChar"/>
        </w:rPr>
        <w:t xml:space="preserve">## Warning: package 'adegenet'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/// adegenet 2.1.10 is loaded ////////////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&gt; overview: '?adegenet'</w:t>
      </w:r>
      <w:r>
        <w:br/>
      </w:r>
      <w:r>
        <w:rPr>
          <w:rStyle w:val="VerbatimChar"/>
        </w:rPr>
        <w:t xml:space="preserve">##    &gt; tutorials/doc/questions: 'adegenetWeb()' </w:t>
      </w:r>
      <w:r>
        <w:br/>
      </w:r>
      <w:r>
        <w:rPr>
          <w:rStyle w:val="VerbatimChar"/>
        </w:rPr>
        <w:t xml:space="preserve">##    &gt; bug reports/feature requests: adegenetIssues()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(ape)</w:t>
      </w:r>
    </w:p>
    <w:p>
      <w:pPr>
        <w:pStyle w:val="SourceCode"/>
      </w:pPr>
      <w:r>
        <w:rPr>
          <w:rStyle w:val="VerbatimChar"/>
        </w:rPr>
        <w:t xml:space="preserve">## Warning: package 'ape'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'ape'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'package:seqinr':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as.alignment, consensus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'package:Biostrings':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complement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(ggtree)</w:t>
      </w:r>
    </w:p>
    <w:p>
      <w:pPr>
        <w:pStyle w:val="SourceCode"/>
      </w:pPr>
      <w:r>
        <w:rPr>
          <w:rStyle w:val="VerbatimChar"/>
        </w:rPr>
        <w:t xml:space="preserve">## ggtree v3.6.2 For help: https://yulab-smu.top/treedata-book/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the ggtree package suite in published research, please cite</w:t>
      </w:r>
      <w:r>
        <w:br/>
      </w:r>
      <w:r>
        <w:rPr>
          <w:rStyle w:val="VerbatimChar"/>
        </w:rPr>
        <w:t xml:space="preserve">## the appropriate paper(s):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Guangchuang Yu, David Smith, Huachen Zhu, Yi Guan, Tommy Tsan-Yuk Lam.</w:t>
      </w:r>
      <w:r>
        <w:br/>
      </w:r>
      <w:r>
        <w:rPr>
          <w:rStyle w:val="VerbatimChar"/>
        </w:rPr>
        <w:t xml:space="preserve">## ggtree: an R package for visualization and annotation of phylogenetic</w:t>
      </w:r>
      <w:r>
        <w:br/>
      </w:r>
      <w:r>
        <w:rPr>
          <w:rStyle w:val="VerbatimChar"/>
        </w:rPr>
        <w:t xml:space="preserve">## trees with their covariates and other associated data. Methods in</w:t>
      </w:r>
      <w:r>
        <w:br/>
      </w:r>
      <w:r>
        <w:rPr>
          <w:rStyle w:val="VerbatimChar"/>
        </w:rPr>
        <w:t xml:space="preserve">## Ecology and Evolution. 2017, 8(1):28-36. doi:10.1111/2041-210X.12628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 Xu, Z Dai, P Guo, X Fu, S Liu, L Zhou, W Tang, T Feng, M Chen, L</w:t>
      </w:r>
      <w:r>
        <w:br/>
      </w:r>
      <w:r>
        <w:rPr>
          <w:rStyle w:val="VerbatimChar"/>
        </w:rPr>
        <w:t xml:space="preserve">## Zhan, T Wu, E Hu, Y Jiang, X Bo, G Yu. ggtreeExtra: Compact</w:t>
      </w:r>
      <w:r>
        <w:br/>
      </w:r>
      <w:r>
        <w:rPr>
          <w:rStyle w:val="VerbatimChar"/>
        </w:rPr>
        <w:t xml:space="preserve">## visualization of richly annotated phylogenetic data. Molecular Biology</w:t>
      </w:r>
      <w:r>
        <w:br/>
      </w:r>
      <w:r>
        <w:rPr>
          <w:rStyle w:val="VerbatimChar"/>
        </w:rPr>
        <w:t xml:space="preserve">## and Evolution. 2021, 38(9):4039-4042. doi: 10.1093/molbev/msab166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Guangchuang Yu, Tommy Tsan-Yuk Lam, Huachen Zhu, Yi Guan. Two methods</w:t>
      </w:r>
      <w:r>
        <w:br/>
      </w:r>
      <w:r>
        <w:rPr>
          <w:rStyle w:val="VerbatimChar"/>
        </w:rPr>
        <w:t xml:space="preserve">## for mapping and visualizing associated data on phylogeny using ggtree.</w:t>
      </w:r>
      <w:r>
        <w:br/>
      </w:r>
      <w:r>
        <w:rPr>
          <w:rStyle w:val="VerbatimChar"/>
        </w:rPr>
        <w:t xml:space="preserve">## Molecular Biology and Evolution. 2018, 35(12):3041-3043.</w:t>
      </w:r>
      <w:r>
        <w:br/>
      </w:r>
      <w:r>
        <w:rPr>
          <w:rStyle w:val="VerbatimChar"/>
        </w:rPr>
        <w:t xml:space="preserve">## doi:10.1093/molbev/msy194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'ggtree'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rotate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'package:Biostrings':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'package:S4Vectors':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BlockText"/>
      </w:pPr>
      <w:r>
        <w:t xml:space="preserve">Declaración de variables de las variantes de Coronavirus detectadas en animales</w:t>
      </w:r>
    </w:p>
    <w:p>
      <w:pPr>
        <w:pStyle w:val="SourceCode"/>
      </w:pPr>
      <w:r>
        <w:rPr>
          <w:rStyle w:val="NormalTok"/>
        </w:rPr>
        <w:t xml:space="preserve">names_sars_cov_2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"SARS-CoV-2"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"RaTG13"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"RmYN02"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"Pangolin-CoV"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"HKU2"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"MERS-CoV"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"HCoV-NL63"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"HCoV-OC43"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"HCoV-HKU1"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"SARS-CoV"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variants_coronavirus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"MN908947"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"MT121215"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"NC_045512"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"MT121216"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"NC_004718"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"NC_019843"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"AY567487"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"NC_006213"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"NC_006577"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"NC_004718"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(variants_coronavirus)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names_sars_cov_2</w:t>
      </w:r>
    </w:p>
    <w:p>
      <w:pPr>
        <w:pStyle w:val="BlockText"/>
      </w:pPr>
      <w:r>
        <w:t xml:space="preserve">Obtén las secuencias de los genomas de los virus elegidos según la investigación que hayas decidido realizar.</w:t>
      </w:r>
      <w:r>
        <w:t xml:space="preserve"> </w:t>
      </w:r>
      <w:r>
        <w:t xml:space="preserve">Para ello utiliza la función read.GenBank para obtener los genomas directamente del NCBI desde R Studio.</w:t>
      </w:r>
      <w:r>
        <w:t xml:space="preserve"> </w:t>
      </w:r>
      <w:r>
        <w:t xml:space="preserve">Muestra el código empleado para obtenerlos.</w:t>
      </w:r>
    </w:p>
    <w:p>
      <w:pPr>
        <w:pStyle w:val="SourceCode"/>
      </w:pPr>
      <w:r>
        <w:rPr>
          <w:rStyle w:val="NormalTok"/>
        </w:rPr>
        <w:t xml:space="preserve">coronavirus_sequences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read.GenBank</w:t>
      </w:r>
      <w:r>
        <w:rPr>
          <w:rStyle w:val="NormalTok"/>
        </w:rPr>
        <w:t xml:space="preserve">(variants_coronavirus)</w:t>
      </w:r>
    </w:p>
    <w:p>
      <w:pPr>
        <w:pStyle w:val="BlockText"/>
      </w:pPr>
      <w:r>
        <w:t xml:space="preserve">Realiza el alineamiento de los genomas virales y visualiza el resultado de tu alineamiento en tu navegador web. Muestra el código empleado para realizar lo anterior e incluye dos imágenes con el resultado del alineamiento, una de los primeros 150 nucleótidos y otra de los nucleótidos 500 al 650.</w:t>
      </w:r>
    </w:p>
    <w:p>
      <w:pPr>
        <w:pStyle w:val="SourceCode"/>
      </w:pPr>
      <w:r>
        <w:rPr>
          <w:rStyle w:val="CommentTok"/>
        </w:rPr>
        <w:t xml:space="preserve"># Escribir las secuencias en formato fasta</w:t>
      </w:r>
      <w:r>
        <w:br/>
      </w:r>
      <w:r>
        <w:rPr>
          <w:rStyle w:val="FunctionTok"/>
        </w:rPr>
        <w:t xml:space="preserve">write.dna</w:t>
      </w:r>
      <w:r>
        <w:rPr>
          <w:rStyle w:val="NormalTok"/>
        </w:rPr>
        <w:t xml:space="preserve">(coronavirus_sequences,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"coronavirus_sequences.fasta"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Leer las secuencias en formato fasta</w:t>
      </w:r>
      <w:r>
        <w:br/>
      </w:r>
      <w:r>
        <w:rPr>
          <w:rStyle w:val="NormalTok"/>
        </w:rPr>
        <w:t xml:space="preserve">coronavirus_string_set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readDNAStringSet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"coronavirus_sequences.fasta"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.Call2("fasta_index", filexp_list, nrec, skip, seek.first.rec, :</w:t>
      </w:r>
      <w:r>
        <w:br/>
      </w:r>
      <w:r>
        <w:rPr>
          <w:rStyle w:val="VerbatimChar"/>
        </w:rPr>
        <w:t xml:space="preserve">## reading FASTA file coronavirus_sequences.fasta: ignored 24761 invalid</w:t>
      </w:r>
      <w:r>
        <w:br/>
      </w:r>
      <w:r>
        <w:rPr>
          <w:rStyle w:val="VerbatimChar"/>
        </w:rPr>
        <w:t xml:space="preserve">## one-letter sequence codes</w:t>
      </w:r>
    </w:p>
    <w:p>
      <w:pPr>
        <w:pStyle w:val="SourceCode"/>
      </w:pPr>
      <w:r>
        <w:rPr>
          <w:rStyle w:val="CommentTok"/>
        </w:rPr>
        <w:t xml:space="preserve"># Orientar las secuencias</w:t>
      </w:r>
      <w:r>
        <w:br/>
      </w:r>
      <w:r>
        <w:rPr>
          <w:rStyle w:val="NormalTok"/>
        </w:rPr>
        <w:t xml:space="preserve">oriented_coronavirus_string_set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OrientNucleotides</w:t>
      </w:r>
      <w:r>
        <w:rPr>
          <w:rStyle w:val="NormalTok"/>
        </w:rPr>
        <w:t xml:space="preserve">(coronavirus_string_set)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========================================================================================================================================================================================================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0.19 secs</w:t>
      </w:r>
    </w:p>
    <w:p>
      <w:pPr>
        <w:pStyle w:val="SourceCode"/>
      </w:pPr>
      <w:r>
        <w:rPr>
          <w:rStyle w:val="CommentTok"/>
        </w:rPr>
        <w:t xml:space="preserve"># Alinear las secuencias </w:t>
      </w:r>
      <w:r>
        <w:br/>
      </w:r>
      <w:r>
        <w:rPr>
          <w:rStyle w:val="NormalTok"/>
        </w:rPr>
        <w:t xml:space="preserve">aligned_coronavirus_string_set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AlignSeqs</w:t>
      </w:r>
      <w:r>
        <w:rPr>
          <w:rStyle w:val="NormalTok"/>
        </w:rPr>
        <w:t xml:space="preserve">(oriented_coronavirus_string_set)</w:t>
      </w:r>
    </w:p>
    <w:p>
      <w:pPr>
        <w:pStyle w:val="SourceCode"/>
      </w:pPr>
      <w:r>
        <w:rPr>
          <w:rStyle w:val="VerbatimChar"/>
        </w:rPr>
        <w:t xml:space="preserve">## Determining distance matrix based on shared 12-mers: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0.75 secs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into groups by similarity: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0 secs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Aligning Sequences: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39.02 secs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 1 of 2: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Determining distance matrix based on alignment: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0.01 secs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Reclustering into groups by similarity: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0 secs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Realigning Sequences: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0.01 secs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Alignment converged - skipping remaining iteration.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Refining the alignment: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53.82 secs</w:t>
      </w:r>
    </w:p>
    <w:p>
      <w:pPr>
        <w:pStyle w:val="SourceCode"/>
      </w:pPr>
      <w:r>
        <w:rPr>
          <w:rStyle w:val="CommentTok"/>
        </w:rPr>
        <w:t xml:space="preserve"># Se eligen nucleotidos determinados</w:t>
      </w:r>
      <w:r>
        <w:br/>
      </w:r>
      <w:r>
        <w:rPr>
          <w:rStyle w:val="NormalTok"/>
        </w:rPr>
        <w:t xml:space="preserve">first_150_nucleotides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subseq</w:t>
      </w:r>
      <w:r>
        <w:rPr>
          <w:rStyle w:val="NormalTok"/>
        </w:rPr>
        <w:t xml:space="preserve">(coronavirus_string_set,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(first_150_nucleotides)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names_sars_cov_2</w:t>
      </w:r>
      <w:r>
        <w:br/>
      </w:r>
      <w:r>
        <w:br/>
      </w:r>
      <w:r>
        <w:rPr>
          <w:rStyle w:val="NormalTok"/>
        </w:rPr>
        <w:t xml:space="preserve">nucleotides_500_650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subseq</w:t>
      </w:r>
      <w:r>
        <w:rPr>
          <w:rStyle w:val="NormalTok"/>
        </w:rPr>
        <w:t xml:space="preserve">(coronavirus_string_set,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(nucleotides_500_650)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names_sars_cov_2</w:t>
      </w:r>
      <w:r>
        <w:br/>
      </w:r>
      <w:r>
        <w:br/>
      </w:r>
      <w:r>
        <w:br/>
      </w:r>
      <w:r>
        <w:rPr>
          <w:rStyle w:val="FunctionTok"/>
        </w:rPr>
        <w:t xml:space="preserve">BrowseSeqs</w:t>
      </w:r>
      <w:r>
        <w:rPr>
          <w:rStyle w:val="NormalTok"/>
        </w:rPr>
        <w:t xml:space="preserve">(first_150_nucleotides)</w:t>
      </w:r>
      <w:r>
        <w:br/>
      </w:r>
      <w:r>
        <w:rPr>
          <w:rStyle w:val="FunctionTok"/>
        </w:rPr>
        <w:t xml:space="preserve">BrowseSeqs</w:t>
      </w:r>
      <w:r>
        <w:rPr>
          <w:rStyle w:val="NormalTok"/>
        </w:rPr>
        <w:t xml:space="preserve">(nucleotides_500_650)</w:t>
      </w:r>
    </w:p>
    <w:p>
      <w:pPr>
        <w:pStyle w:val="BlockText"/>
      </w:pPr>
      <w:r>
        <w:t xml:space="preserve">Agrega una interpretación escrita, desde el punto de vista biológico, para esta gráfica</w:t>
      </w:r>
    </w:p>
    <w:p>
      <w:pPr>
        <w:pStyle w:val="FirstParagraph"/>
      </w:pPr>
      <w:r>
        <w:t xml:space="preserve">En el árbol filogenético, cada rama representa una conexión evolutiva entre las variantes del</w:t>
      </w:r>
      <w:r>
        <w:t xml:space="preserve"> </w:t>
      </w:r>
      <w:r>
        <w:t xml:space="preserve">virus. Las ramas más cercanas entre sí indican una mayor similitud genética, lo que sugiere</w:t>
      </w:r>
      <w:r>
        <w:t xml:space="preserve"> </w:t>
      </w:r>
      <w:r>
        <w:t xml:space="preserve">una relación más estrecha en términos de descendencia común. Por otro lado, las ramas</w:t>
      </w:r>
      <w:r>
        <w:t xml:space="preserve"> </w:t>
      </w:r>
      <w:r>
        <w:t xml:space="preserve">más separadas representan una mayor divergencia genética y pueden indicar eventos de</w:t>
      </w:r>
      <w:r>
        <w:t xml:space="preserve"> </w:t>
      </w:r>
      <w:r>
        <w:t xml:space="preserve">evolución independiente.</w:t>
      </w:r>
      <w:r>
        <w:t xml:space="preserve"> </w:t>
      </w:r>
      <w:r>
        <w:t xml:space="preserve">Las etiquetas en los extremos de las ramas representan las variantes del virus y están</w:t>
      </w:r>
      <w:r>
        <w:t xml:space="preserve"> </w:t>
      </w:r>
      <w:r>
        <w:t xml:space="preserve">asociadas con los nombres comunes asignados a cada una de ellas. Estos nombres</w:t>
      </w:r>
      <w:r>
        <w:t xml:space="preserve"> </w:t>
      </w:r>
      <w:r>
        <w:t xml:space="preserve">proporcionan una forma más fácil de identificar y referirse a las diferentes variantes del</w:t>
      </w:r>
      <w:r>
        <w:t xml:space="preserve"> </w:t>
      </w:r>
      <w:r>
        <w:t xml:space="preserve">SARS-CoV-2 encontradas en animales.</w:t>
      </w:r>
      <w:r>
        <w:t xml:space="preserve"> </w:t>
      </w:r>
      <w:r>
        <w:t xml:space="preserve">Al observar el árbol filogenético, podemos identificar agrupaciones o clados de variantes del</w:t>
      </w:r>
      <w:r>
        <w:t xml:space="preserve"> </w:t>
      </w:r>
      <w:r>
        <w:t xml:space="preserve">virus que comparten una mayor similitud genética. Estos clados pueden indicar la existencia</w:t>
      </w:r>
      <w:r>
        <w:t xml:space="preserve"> </w:t>
      </w:r>
      <w:r>
        <w:t xml:space="preserve">de linajes virales específicos que se han propagado en poblaciones animales y pueden tener</w:t>
      </w:r>
      <w:r>
        <w:t xml:space="preserve"> </w:t>
      </w:r>
      <w:r>
        <w:t xml:space="preserve">implicaciones en la transmisión y la adaptación del virus.</w:t>
      </w:r>
    </w:p>
    <w:p>
      <w:pPr>
        <w:pStyle w:val="BlockText"/>
      </w:pPr>
      <w:r>
        <w:t xml:space="preserve">Genera una matriz de distancia a partir de los genomas alineados. Crea una tabla en escala de grises en la que observes de manera visual el resultado de la matriz de distancia e inclúyela en tu reporte. Muestra el código empleado para obtener lo anterior e incluye la matriz de distancia y la tabla que obtuviste.</w:t>
      </w:r>
    </w:p>
    <w:p>
      <w:pPr>
        <w:pStyle w:val="SourceCode"/>
      </w:pPr>
      <w:r>
        <w:rPr>
          <w:rStyle w:val="CommentTok"/>
        </w:rPr>
        <w:t xml:space="preserve"># Escribe las secuencias alineadas en formato fasta</w:t>
      </w:r>
      <w:r>
        <w:br/>
      </w:r>
      <w:r>
        <w:rPr>
          <w:rStyle w:val="FunctionTok"/>
        </w:rPr>
        <w:t xml:space="preserve">writeXStringSet</w:t>
      </w:r>
      <w:r>
        <w:rPr>
          <w:rStyle w:val="NormalTok"/>
        </w:rPr>
        <w:t xml:space="preserve">(aligned_coronavirus_string_set, </w:t>
      </w:r>
      <w:r>
        <w:rPr>
          <w:rStyle w:val="StringTok"/>
        </w:rPr>
        <w:t xml:space="preserve">"coronavirus_sequences_aligned.fasta"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Lee las secuencias alineadas desde el archivo fasta</w:t>
      </w:r>
      <w:r>
        <w:br/>
      </w:r>
      <w:r>
        <w:rPr>
          <w:rStyle w:val="NormalTok"/>
        </w:rPr>
        <w:t xml:space="preserve">alignment_coronavirus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read.alignment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"coronavirus_sequences_aligned.fasta"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 la matriz de distancia a partir del alineamiento</w:t>
      </w:r>
      <w:r>
        <w:br/>
      </w:r>
      <w:r>
        <w:rPr>
          <w:rStyle w:val="NormalTok"/>
        </w:rPr>
        <w:t xml:space="preserve">distance_coronavirus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dist.alignment</w:t>
      </w:r>
      <w:r>
        <w:rPr>
          <w:rStyle w:val="NormalTok"/>
        </w:rPr>
        <w:t xml:space="preserve">(alignment_coronavirus, 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"similarity"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Convierte la matriz de distancia en un data frame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(distance_coronavirus))</w:t>
      </w:r>
      <w:r>
        <w:br/>
      </w:r>
      <w:r>
        <w:br/>
      </w:r>
      <w:r>
        <w:rPr>
          <w:rStyle w:val="CommentTok"/>
        </w:rPr>
        <w:t xml:space="preserve"># Establece los nombres de las filas y columnas del data frame como los nombres de los virus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(temp)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names_sars_cov_2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names_sars_cov_2</w:t>
      </w:r>
      <w:r>
        <w:br/>
      </w:r>
      <w:r>
        <w:br/>
      </w:r>
      <w:r>
        <w:rPr>
          <w:rStyle w:val="CommentTok"/>
        </w:rPr>
        <w:t xml:space="preserve"># Crea una tabla en escala de grises para visualizar la matriz de distancia</w:t>
      </w:r>
      <w:r>
        <w:br/>
      </w:r>
      <w:r>
        <w:rPr>
          <w:rStyle w:val="NormalTok"/>
        </w:rPr>
        <w:t xml:space="preserve">grayscale_table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table.paint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cleg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clabel.row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clabel.col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v02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Agrega una interpretación escrita, desde el punto de vista biológico, para esta gráfica</w:t>
      </w:r>
    </w:p>
    <w:p>
      <w:pPr>
        <w:pStyle w:val="FirstParagraph"/>
      </w:pPr>
      <w:r>
        <w:t xml:space="preserve">La gráfica generada muestra una representación visual de la matriz de distancias entre los</w:t>
      </w:r>
      <w:r>
        <w:t xml:space="preserve"> </w:t>
      </w:r>
      <w:r>
        <w:t xml:space="preserve">genomas virales alineados. Cada casilla de la tabla representa la similitud entre dos</w:t>
      </w:r>
      <w:r>
        <w:t xml:space="preserve"> </w:t>
      </w:r>
      <w:r>
        <w:t xml:space="preserve">genomas, donde los colores más oscuros indican una mayor similitud y los colores más</w:t>
      </w:r>
      <w:r>
        <w:t xml:space="preserve"> </w:t>
      </w:r>
      <w:r>
        <w:t xml:space="preserve">claros indican una menor similitud.</w:t>
      </w:r>
      <w:r>
        <w:t xml:space="preserve"> </w:t>
      </w:r>
      <w:r>
        <w:t xml:space="preserve">Al observar la gráfica, podemos identificar patrones de similitud y diferencias entre los</w:t>
      </w:r>
      <w:r>
        <w:t xml:space="preserve"> </w:t>
      </w:r>
      <w:r>
        <w:t xml:space="preserve">genomas. Las regiones con colores oscuros indican una alta similitud, lo que sugiere que</w:t>
      </w:r>
      <w:r>
        <w:t xml:space="preserve"> </w:t>
      </w:r>
      <w:r>
        <w:t xml:space="preserve">esos genomas comparten secuencias conservadas. Por otro lado, las regiones con colores</w:t>
      </w:r>
      <w:r>
        <w:t xml:space="preserve"> </w:t>
      </w:r>
      <w:r>
        <w:t xml:space="preserve">claros indican diferencias entre los genomas, lo que puede corresponder a regiones únicas</w:t>
      </w:r>
      <w:r>
        <w:t xml:space="preserve"> </w:t>
      </w:r>
      <w:r>
        <w:t xml:space="preserve">o variantes genéticas.</w:t>
      </w:r>
      <w:r>
        <w:t xml:space="preserve"> </w:t>
      </w:r>
      <w:r>
        <w:t xml:space="preserve">El análisis de la matriz de distancias nos permite identificar relaciones evolutivas entre los</w:t>
      </w:r>
      <w:r>
        <w:t xml:space="preserve"> </w:t>
      </w:r>
      <w:r>
        <w:t xml:space="preserve">genomas virales y comprender su diversidad genética. Esto es relevante para estudiar la</w:t>
      </w:r>
      <w:r>
        <w:t xml:space="preserve"> </w:t>
      </w:r>
      <w:r>
        <w:t xml:space="preserve">transmisión y adaptación de los virus entre especies, así como para comprender la posible</w:t>
      </w:r>
      <w:r>
        <w:t xml:space="preserve"> </w:t>
      </w:r>
      <w:r>
        <w:t xml:space="preserve">emergencia de nuevas variantes. Una comprensión más detallada de la matriz de distancias</w:t>
      </w:r>
      <w:r>
        <w:t xml:space="preserve"> </w:t>
      </w:r>
      <w:r>
        <w:t xml:space="preserve">requeriría análisis adicionales y comparaciones con genomas de referencia.</w:t>
      </w:r>
    </w:p>
    <w:p>
      <w:pPr>
        <w:pStyle w:val="BlockText"/>
      </w:pPr>
      <w:r>
        <w:t xml:space="preserve">“Construye un árbol filogenético a partir de la matriz de distancia obtenida e incluye en el árbol los números de accesión de los genomas utilizados, sus nombres comunes o cualquier otra leyenda que te permita indicar la ubicación de cada virus en el árbol. Muestra el código empleado para realizar lo anterior e incluye la imagen del árbol filogenético.</w:t>
      </w:r>
    </w:p>
    <w:p>
      <w:pPr>
        <w:pStyle w:val="SourceCode"/>
      </w:pPr>
      <w:r>
        <w:rPr>
          <w:rStyle w:val="CommentTok"/>
        </w:rPr>
        <w:t xml:space="preserve"># Genera un árbol filogenético utilizando el método nj </w:t>
      </w:r>
      <w:r>
        <w:br/>
      </w:r>
      <w:r>
        <w:rPr>
          <w:rStyle w:val="NormalTok"/>
        </w:rPr>
        <w:t xml:space="preserve">phylogenetic_tree_coronavirus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nj</w:t>
      </w:r>
      <w:r>
        <w:rPr>
          <w:rStyle w:val="NormalTok"/>
        </w:rPr>
        <w:t xml:space="preserve">(distance_coronavirus)</w:t>
      </w:r>
      <w:r>
        <w:br/>
      </w:r>
      <w:r>
        <w:rPr>
          <w:rStyle w:val="NormalTok"/>
        </w:rPr>
        <w:t xml:space="preserve">phylogenetic_tree_coronavirus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ladderize</w:t>
      </w:r>
      <w:r>
        <w:rPr>
          <w:rStyle w:val="NormalTok"/>
        </w:rPr>
        <w:t xml:space="preserve">(phylogenetic_tree_coronavirus)</w:t>
      </w:r>
      <w:r>
        <w:br/>
      </w:r>
      <w:r>
        <w:br/>
      </w:r>
      <w:r>
        <w:rPr>
          <w:rStyle w:val="CommentTok"/>
        </w:rPr>
        <w:t xml:space="preserve"># Obtiene los nombres originales de las puntas (hojas) del árbol y asigna nuevos</w:t>
      </w:r>
      <w:r>
        <w:br/>
      </w:r>
      <w:r>
        <w:rPr>
          <w:rStyle w:val="NormalTok"/>
        </w:rPr>
        <w:t xml:space="preserve">original_tip_labels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(phylogenetic_tree_coronavirus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tip.label)</w:t>
      </w:r>
      <w:r>
        <w:br/>
      </w:r>
      <w:r>
        <w:rPr>
          <w:rStyle w:val="NormalTok"/>
        </w:rPr>
        <w:t xml:space="preserve">tip_labels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(names_sars_cov_2, original_tip_labels)</w:t>
      </w:r>
      <w:r>
        <w:br/>
      </w:r>
      <w:r>
        <w:br/>
      </w:r>
      <w:r>
        <w:rPr>
          <w:rStyle w:val="CommentTok"/>
        </w:rPr>
        <w:t xml:space="preserve"># Crea una copia modificada del árbol filogenético y la actualiza</w:t>
      </w:r>
      <w:r>
        <w:br/>
      </w:r>
      <w:r>
        <w:rPr>
          <w:rStyle w:val="NormalTok"/>
        </w:rPr>
        <w:t xml:space="preserve">modified_phylogenetic_tree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phylogenetic_tree_coronavirus</w:t>
      </w:r>
      <w:r>
        <w:br/>
      </w:r>
      <w:r>
        <w:rPr>
          <w:rStyle w:val="NormalTok"/>
        </w:rPr>
        <w:t xml:space="preserve">modified_phylogenetic_tree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tip.label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tip_labels</w:t>
      </w:r>
      <w:r>
        <w:br/>
      </w:r>
      <w:r>
        <w:br/>
      </w:r>
      <w:r>
        <w:rPr>
          <w:rStyle w:val="CommentTok"/>
        </w:rPr>
        <w:t xml:space="preserve"># Visualiza el árbol filogenético con las etiquetas de las puntas</w:t>
      </w:r>
      <w:r>
        <w:br/>
      </w:r>
      <w:r>
        <w:rPr>
          <w:rStyle w:val="FunctionTok"/>
        </w:rPr>
        <w:t xml:space="preserve">plot.phylo</w:t>
      </w:r>
      <w:r>
        <w:rPr>
          <w:rStyle w:val="NormalTok"/>
        </w:rPr>
        <w:t xml:space="preserve">(modified_phylogenetic_tree, </w:t>
      </w:r>
      <w:r>
        <w:rPr>
          <w:rStyle w:val="AttributeTok"/>
        </w:rPr>
        <w:t xml:space="preserve">show.tip.label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v02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Muestra el arbol filognético</w:t>
      </w:r>
      <w:r>
        <w:br/>
      </w:r>
      <w:r>
        <w:rPr>
          <w:rStyle w:val="NormalTok"/>
        </w:rPr>
        <w:t xml:space="preserve">plot_virus_phylogeny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ggtree</w:t>
      </w:r>
      <w:r>
        <w:rPr>
          <w:rStyle w:val="NormalTok"/>
        </w:rPr>
        <w:t xml:space="preserve">(modified_phylogenetic_tree)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geom_tiplab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"Análisis filogenético de genomas de variantes del SARS-CoV-2 encontrados en animales"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plot_virus_phylogeny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v02_files/figure-docx/unnamed-chunk-6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Agrega una interpretación escrita, desde el punto de vista biológico, para esta gráfica</w:t>
      </w:r>
    </w:p>
    <w:p>
      <w:pPr>
        <w:pStyle w:val="FirstParagraph"/>
      </w:pPr>
      <w:r>
        <w:t xml:space="preserve">En el árbol filogenético, cada rama representa una conexión evolutiva entre las variantes del</w:t>
      </w:r>
      <w:r>
        <w:t xml:space="preserve"> </w:t>
      </w:r>
      <w:r>
        <w:t xml:space="preserve">virus. Las ramas más cercanas entre sí indican una mayor similitud genética, lo que sugiere</w:t>
      </w:r>
      <w:r>
        <w:t xml:space="preserve"> </w:t>
      </w:r>
      <w:r>
        <w:t xml:space="preserve">una relación más estrecha en términos de descendencia común. Por otro lado, las ramas</w:t>
      </w:r>
      <w:r>
        <w:t xml:space="preserve"> </w:t>
      </w:r>
      <w:r>
        <w:t xml:space="preserve">más separadas representan una mayor divergencia genética y pueden indicar eventos de</w:t>
      </w:r>
      <w:r>
        <w:t xml:space="preserve"> </w:t>
      </w:r>
      <w:r>
        <w:t xml:space="preserve">evolución independiente.</w:t>
      </w:r>
      <w:r>
        <w:t xml:space="preserve"> </w:t>
      </w:r>
      <w:r>
        <w:t xml:space="preserve">Las etiquetas en los extremos de las ramas representan las variantes del virus y están</w:t>
      </w:r>
      <w:r>
        <w:t xml:space="preserve"> </w:t>
      </w:r>
      <w:r>
        <w:t xml:space="preserve">asociadas con los nombres comunes asignados a cada una de ellas. Estos nombres</w:t>
      </w:r>
      <w:r>
        <w:t xml:space="preserve"> </w:t>
      </w:r>
      <w:r>
        <w:t xml:space="preserve">proporcionan una forma más fácil de identificar y referirse a las diferentes variantes del</w:t>
      </w:r>
      <w:r>
        <w:t xml:space="preserve"> </w:t>
      </w:r>
      <w:r>
        <w:t xml:space="preserve">SARS-CoV-2 encontradas en animales.</w:t>
      </w:r>
      <w:r>
        <w:t xml:space="preserve"> </w:t>
      </w:r>
      <w:r>
        <w:t xml:space="preserve">Al observar el árbol filogenético, podemos identificar agrupaciones o clados de variantes del</w:t>
      </w:r>
      <w:r>
        <w:t xml:space="preserve"> </w:t>
      </w:r>
      <w:r>
        <w:t xml:space="preserve">virus que comparten una mayor similitud genética. Estos clados pueden indicar la existencia</w:t>
      </w:r>
      <w:r>
        <w:t xml:space="preserve"> </w:t>
      </w:r>
      <w:r>
        <w:t xml:space="preserve">de linajes virales específicos que se han propagado en poblaciones animales y pueden tener</w:t>
      </w:r>
      <w:r>
        <w:t xml:space="preserve"> </w:t>
      </w:r>
      <w:r>
        <w:t xml:space="preserve">implicaciones en la transmisión y la adaptación del virus.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2 | Proyecto integrador</dc:title>
  <dc:creator>Daniel Barreras, Yair Beltrán, Víctor Symonds</dc:creator>
  <cp:keywords/>
  <dcterms:created xsi:type="dcterms:W3CDTF">2023-05-08T03:13:37Z</dcterms:created>
  <dcterms:modified xsi:type="dcterms:W3CDTF">2023-05-08T03:13:37Z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2023-05-07</vt:lpwstr>
  </property>
  <property fmtid="{D5CDD505-2E9C-101B-9397-08002B2CF9AE}" pid="3" name="output">
    <vt:lpwstr>word_document</vt:lpwstr>
  </property>
</Properties>
</file>