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FC26F" w14:textId="691AD73C" w:rsidR="009857FE" w:rsidRDefault="001A7741" w:rsidP="001A7741">
      <w:pPr>
        <w:pStyle w:val="ListParagraph"/>
        <w:numPr>
          <w:ilvl w:val="0"/>
          <w:numId w:val="1"/>
        </w:numPr>
      </w:pPr>
      <w:r>
        <w:t>Descriptive analysis of additives</w:t>
      </w:r>
      <w:r w:rsidR="00E900F3">
        <w:t xml:space="preserve">: </w:t>
      </w:r>
    </w:p>
    <w:p w14:paraId="2584712A" w14:textId="085CD734" w:rsidR="00E900F3" w:rsidRDefault="00E900F3" w:rsidP="00E900F3">
      <w:pPr>
        <w:pStyle w:val="ListParagraph"/>
        <w:numPr>
          <w:ilvl w:val="1"/>
          <w:numId w:val="1"/>
        </w:numPr>
      </w:pPr>
      <w:r>
        <w:t>We will use the Pearson correlation coefficient for all columns. Assuming the belo</w:t>
      </w:r>
      <w:r w:rsidR="00D25154">
        <w:t xml:space="preserve">w: </w:t>
      </w:r>
    </w:p>
    <w:p w14:paraId="5F2C82A9" w14:textId="10A50383" w:rsidR="00E900F3" w:rsidRDefault="00E900F3" w:rsidP="00E900F3">
      <w:pPr>
        <w:pStyle w:val="ListParagraph"/>
        <w:numPr>
          <w:ilvl w:val="2"/>
          <w:numId w:val="1"/>
        </w:numPr>
      </w:pPr>
      <w:r>
        <w:t>Correlation coefficients of greater than 0.5 are high</w:t>
      </w:r>
    </w:p>
    <w:p w14:paraId="4118AD5D" w14:textId="77777777" w:rsidR="00E900F3" w:rsidRDefault="00E900F3" w:rsidP="00E900F3">
      <w:pPr>
        <w:pStyle w:val="ListParagraph"/>
        <w:numPr>
          <w:ilvl w:val="2"/>
          <w:numId w:val="1"/>
        </w:numPr>
      </w:pPr>
      <w:r>
        <w:t>Correlation coefficients of 0.3-0.49 are moderate</w:t>
      </w:r>
    </w:p>
    <w:p w14:paraId="5269048C" w14:textId="01CD734E" w:rsidR="008D1910" w:rsidRDefault="00E900F3" w:rsidP="008D1910">
      <w:pPr>
        <w:pStyle w:val="ListParagraph"/>
        <w:numPr>
          <w:ilvl w:val="2"/>
          <w:numId w:val="1"/>
        </w:numPr>
      </w:pPr>
      <w:r>
        <w:t xml:space="preserve">Correlation coefficients below 0.3 are weak </w:t>
      </w:r>
    </w:p>
    <w:p w14:paraId="112B1A88" w14:textId="02047EDF" w:rsidR="008D1910" w:rsidRDefault="00D25154" w:rsidP="008D1910">
      <w:pPr>
        <w:pStyle w:val="ListParagraph"/>
        <w:ind w:left="1440"/>
      </w:pPr>
      <w:r>
        <w:t xml:space="preserve">We end up with the below </w:t>
      </w:r>
      <w:r w:rsidR="00E105B4">
        <w:t>set of correlations</w:t>
      </w:r>
      <w:r>
        <w:t xml:space="preserve">: </w:t>
      </w:r>
    </w:p>
    <w:p w14:paraId="55C080BC" w14:textId="77777777" w:rsidR="00E105B4" w:rsidRDefault="00E105B4" w:rsidP="008D1910">
      <w:pPr>
        <w:pStyle w:val="ListParagraph"/>
        <w:ind w:left="1440"/>
      </w:pPr>
    </w:p>
    <w:p w14:paraId="4633317A" w14:textId="77777777" w:rsidR="00F83FC1" w:rsidRPr="00F83FC1" w:rsidRDefault="00F83FC1" w:rsidP="00F83FC1">
      <w:pPr>
        <w:pStyle w:val="ListParagraph"/>
        <w:ind w:left="1440"/>
        <w:rPr>
          <w:b/>
          <w:bCs/>
        </w:rPr>
      </w:pPr>
      <w:r w:rsidRPr="00F83FC1">
        <w:rPr>
          <w:b/>
          <w:bCs/>
        </w:rPr>
        <w:t>High negative correlation between a and e of -0.5420521997085237</w:t>
      </w:r>
    </w:p>
    <w:p w14:paraId="34FDDCCE" w14:textId="77777777" w:rsidR="00F83FC1" w:rsidRPr="00F83FC1" w:rsidRDefault="00F83FC1" w:rsidP="00F83FC1">
      <w:pPr>
        <w:pStyle w:val="ListParagraph"/>
        <w:ind w:left="1440"/>
        <w:rPr>
          <w:b/>
          <w:bCs/>
        </w:rPr>
      </w:pPr>
      <w:r w:rsidRPr="00F83FC1">
        <w:rPr>
          <w:b/>
          <w:bCs/>
        </w:rPr>
        <w:t>High positive correlation between a and g of 0.8104026963400857</w:t>
      </w:r>
    </w:p>
    <w:p w14:paraId="0A0C8941" w14:textId="77777777" w:rsidR="00F83FC1" w:rsidRDefault="00F83FC1" w:rsidP="00F83FC1">
      <w:pPr>
        <w:pStyle w:val="ListParagraph"/>
        <w:ind w:left="1440"/>
      </w:pPr>
      <w:r>
        <w:t>Medium negative correlation between a and d</w:t>
      </w:r>
    </w:p>
    <w:p w14:paraId="1DFA41DB" w14:textId="77777777" w:rsidR="00F83FC1" w:rsidRDefault="00F83FC1" w:rsidP="00F83FC1">
      <w:pPr>
        <w:pStyle w:val="ListParagraph"/>
        <w:ind w:left="1440"/>
      </w:pPr>
      <w:r>
        <w:t>Medium negative correlation between c and d</w:t>
      </w:r>
    </w:p>
    <w:p w14:paraId="24BD2DBA" w14:textId="77777777" w:rsidR="00F83FC1" w:rsidRDefault="00F83FC1" w:rsidP="00F83FC1">
      <w:pPr>
        <w:pStyle w:val="ListParagraph"/>
        <w:ind w:left="1440"/>
      </w:pPr>
      <w:r>
        <w:t>Medium positive correlation between d and f</w:t>
      </w:r>
    </w:p>
    <w:p w14:paraId="088FF0C5" w14:textId="77777777" w:rsidR="00F83FC1" w:rsidRDefault="00F83FC1" w:rsidP="00F83FC1">
      <w:pPr>
        <w:pStyle w:val="ListParagraph"/>
        <w:ind w:left="1440"/>
      </w:pPr>
      <w:r>
        <w:t>Medium negative correlation between c and g</w:t>
      </w:r>
    </w:p>
    <w:p w14:paraId="151471E3" w14:textId="77777777" w:rsidR="00F83FC1" w:rsidRDefault="00F83FC1" w:rsidP="00F83FC1">
      <w:pPr>
        <w:pStyle w:val="ListParagraph"/>
        <w:ind w:left="1440"/>
      </w:pPr>
      <w:r>
        <w:t>Medium negative correlation between f and g</w:t>
      </w:r>
    </w:p>
    <w:p w14:paraId="4C61CD68" w14:textId="77777777" w:rsidR="00F83FC1" w:rsidRDefault="00F83FC1" w:rsidP="00F83FC1">
      <w:pPr>
        <w:pStyle w:val="ListParagraph"/>
        <w:ind w:left="1440"/>
      </w:pPr>
      <w:r>
        <w:t>Medium positive correlation between b and h</w:t>
      </w:r>
    </w:p>
    <w:p w14:paraId="5F11F49B" w14:textId="77777777" w:rsidR="00F83FC1" w:rsidRDefault="00F83FC1" w:rsidP="00F83FC1">
      <w:pPr>
        <w:pStyle w:val="ListParagraph"/>
        <w:ind w:left="1440"/>
      </w:pPr>
      <w:r>
        <w:t>Medium negative correlation between c and h</w:t>
      </w:r>
    </w:p>
    <w:p w14:paraId="43D38293" w14:textId="4EE1D8BE" w:rsidR="00F83FC1" w:rsidRDefault="00F83FC1" w:rsidP="00F83FC1">
      <w:pPr>
        <w:pStyle w:val="ListParagraph"/>
        <w:ind w:left="1440"/>
      </w:pPr>
      <w:r>
        <w:t>Medium positive correlation between d and h</w:t>
      </w:r>
    </w:p>
    <w:p w14:paraId="6E021F25" w14:textId="77777777" w:rsidR="00F83FC1" w:rsidRDefault="00F83FC1" w:rsidP="00F83FC1">
      <w:pPr>
        <w:pStyle w:val="ListParagraph"/>
        <w:ind w:left="1440"/>
      </w:pPr>
    </w:p>
    <w:p w14:paraId="2E405052" w14:textId="77777777" w:rsidR="00F83FC1" w:rsidRDefault="00F83FC1" w:rsidP="00F83FC1">
      <w:pPr>
        <w:pStyle w:val="ListParagraph"/>
        <w:ind w:left="1440"/>
      </w:pPr>
      <w:r>
        <w:t xml:space="preserve">All the other correlations are low. Additives </w:t>
      </w:r>
      <w:r>
        <w:rPr>
          <w:i/>
          <w:iCs/>
        </w:rPr>
        <w:t>a</w:t>
      </w:r>
      <w:r>
        <w:t xml:space="preserve"> and </w:t>
      </w:r>
      <w:proofErr w:type="spellStart"/>
      <w:r>
        <w:rPr>
          <w:i/>
          <w:iCs/>
        </w:rPr>
        <w:t>e</w:t>
      </w:r>
      <w:proofErr w:type="spellEnd"/>
      <w:r>
        <w:t xml:space="preserve"> are likely to be antagonistic to each other, while additives </w:t>
      </w:r>
      <w:r>
        <w:rPr>
          <w:i/>
          <w:iCs/>
        </w:rPr>
        <w:t xml:space="preserve">a </w:t>
      </w:r>
      <w:r>
        <w:t xml:space="preserve">and </w:t>
      </w:r>
      <w:r>
        <w:rPr>
          <w:i/>
          <w:iCs/>
        </w:rPr>
        <w:t>g</w:t>
      </w:r>
      <w:r>
        <w:t xml:space="preserve"> are likely to be required in tandem for the proper functioning of most petrol mixes.</w:t>
      </w:r>
    </w:p>
    <w:p w14:paraId="40BE8398" w14:textId="43E473EE" w:rsidR="00F83FC1" w:rsidRPr="00F83FC1" w:rsidRDefault="00F83FC1" w:rsidP="00F83FC1">
      <w:pPr>
        <w:pStyle w:val="ListParagraph"/>
        <w:ind w:left="1440"/>
      </w:pPr>
      <w:r>
        <w:t xml:space="preserve"> </w:t>
      </w:r>
    </w:p>
    <w:p w14:paraId="55375C8F" w14:textId="77777777" w:rsidR="00F83FC1" w:rsidRDefault="00F83FC1" w:rsidP="00F83FC1">
      <w:pPr>
        <w:pStyle w:val="ListParagraph"/>
        <w:ind w:left="1440"/>
      </w:pPr>
    </w:p>
    <w:p w14:paraId="553ABF32" w14:textId="0B790AFC" w:rsidR="00D25154" w:rsidRDefault="00B8207F" w:rsidP="00D25154">
      <w:pPr>
        <w:pStyle w:val="ListParagraph"/>
        <w:numPr>
          <w:ilvl w:val="1"/>
          <w:numId w:val="1"/>
        </w:numPr>
      </w:pPr>
      <w:r>
        <w:t xml:space="preserve">Next, we test for normalized standard deviation (also known as the coefficient of variance, which is given by standard deviation/mean) for each additive, and rank them in descending order: </w:t>
      </w:r>
    </w:p>
    <w:p w14:paraId="0838DE37" w14:textId="3DA72589" w:rsidR="00B8207F" w:rsidRPr="00B8207F" w:rsidRDefault="00B8207F" w:rsidP="00B8207F">
      <w:pPr>
        <w:pStyle w:val="ListParagraph"/>
        <w:ind w:left="1440"/>
        <w:rPr>
          <w:b/>
          <w:bCs/>
        </w:rPr>
      </w:pPr>
      <w:r w:rsidRPr="00B8207F">
        <w:rPr>
          <w:b/>
          <w:bCs/>
        </w:rPr>
        <w:t>h</w:t>
      </w:r>
      <w:r>
        <w:rPr>
          <w:b/>
          <w:bCs/>
        </w:rPr>
        <w:t>:</w:t>
      </w:r>
      <w:r w:rsidRPr="00B8207F">
        <w:rPr>
          <w:b/>
          <w:bCs/>
        </w:rPr>
        <w:t xml:space="preserve">    2.840494</w:t>
      </w:r>
    </w:p>
    <w:p w14:paraId="08B1A612" w14:textId="02EE7970" w:rsidR="00B8207F" w:rsidRPr="00B8207F" w:rsidRDefault="00B8207F" w:rsidP="00B8207F">
      <w:pPr>
        <w:pStyle w:val="ListParagraph"/>
        <w:ind w:left="1440"/>
        <w:rPr>
          <w:b/>
          <w:bCs/>
        </w:rPr>
      </w:pPr>
      <w:r w:rsidRPr="00B8207F">
        <w:rPr>
          <w:b/>
          <w:bCs/>
        </w:rPr>
        <w:t>i</w:t>
      </w:r>
      <w:r>
        <w:rPr>
          <w:b/>
          <w:bCs/>
        </w:rPr>
        <w:t>:</w:t>
      </w:r>
      <w:r w:rsidRPr="00B8207F">
        <w:rPr>
          <w:b/>
          <w:bCs/>
        </w:rPr>
        <w:t xml:space="preserve">   1.709171</w:t>
      </w:r>
    </w:p>
    <w:p w14:paraId="223CBBF6" w14:textId="11B58001" w:rsidR="00B8207F" w:rsidRPr="00B8207F" w:rsidRDefault="00B8207F" w:rsidP="00B8207F">
      <w:pPr>
        <w:pStyle w:val="ListParagraph"/>
        <w:ind w:left="1440"/>
        <w:rPr>
          <w:b/>
          <w:bCs/>
        </w:rPr>
      </w:pPr>
      <w:r w:rsidRPr="00B8207F">
        <w:rPr>
          <w:b/>
          <w:bCs/>
        </w:rPr>
        <w:t>f</w:t>
      </w:r>
      <w:r>
        <w:rPr>
          <w:b/>
          <w:bCs/>
        </w:rPr>
        <w:t>:</w:t>
      </w:r>
      <w:r w:rsidRPr="00B8207F">
        <w:rPr>
          <w:b/>
          <w:bCs/>
        </w:rPr>
        <w:t xml:space="preserve">    1.312109</w:t>
      </w:r>
    </w:p>
    <w:p w14:paraId="0F03816B" w14:textId="1F1AE73A" w:rsidR="00B8207F" w:rsidRDefault="00B8207F" w:rsidP="00B8207F">
      <w:pPr>
        <w:pStyle w:val="ListParagraph"/>
        <w:ind w:left="1440"/>
      </w:pPr>
      <w:r>
        <w:t>c</w:t>
      </w:r>
      <w:r>
        <w:rPr>
          <w:b/>
          <w:bCs/>
        </w:rPr>
        <w:t>:</w:t>
      </w:r>
      <w:r>
        <w:t xml:space="preserve">    0.537303</w:t>
      </w:r>
    </w:p>
    <w:p w14:paraId="1488B06D" w14:textId="66255264" w:rsidR="00B8207F" w:rsidRDefault="00B8207F" w:rsidP="00B8207F">
      <w:pPr>
        <w:pStyle w:val="ListParagraph"/>
        <w:ind w:left="1440"/>
      </w:pPr>
      <w:r>
        <w:t>d</w:t>
      </w:r>
      <w:r>
        <w:rPr>
          <w:b/>
          <w:bCs/>
        </w:rPr>
        <w:t>:</w:t>
      </w:r>
      <w:r>
        <w:t xml:space="preserve">    0.345538</w:t>
      </w:r>
    </w:p>
    <w:p w14:paraId="5AE5152C" w14:textId="40D6BA9E" w:rsidR="00B8207F" w:rsidRDefault="00B8207F" w:rsidP="00B8207F">
      <w:pPr>
        <w:pStyle w:val="ListParagraph"/>
        <w:ind w:left="1440"/>
      </w:pPr>
      <w:r>
        <w:t>g</w:t>
      </w:r>
      <w:r>
        <w:rPr>
          <w:b/>
          <w:bCs/>
        </w:rPr>
        <w:t>:</w:t>
      </w:r>
      <w:r>
        <w:t xml:space="preserve">    0.158888</w:t>
      </w:r>
    </w:p>
    <w:p w14:paraId="216A0F14" w14:textId="08C215A5" w:rsidR="00B8207F" w:rsidRDefault="00B8207F" w:rsidP="00B8207F">
      <w:pPr>
        <w:pStyle w:val="ListParagraph"/>
        <w:ind w:left="1440"/>
      </w:pPr>
      <w:r>
        <w:t>b</w:t>
      </w:r>
      <w:r>
        <w:rPr>
          <w:b/>
          <w:bCs/>
        </w:rPr>
        <w:t>:</w:t>
      </w:r>
      <w:r>
        <w:t xml:space="preserve">    0.060905</w:t>
      </w:r>
    </w:p>
    <w:p w14:paraId="7CD140C9" w14:textId="18C5110B" w:rsidR="00B8207F" w:rsidRDefault="00B8207F" w:rsidP="00B8207F">
      <w:pPr>
        <w:pStyle w:val="ListParagraph"/>
        <w:ind w:left="1440"/>
      </w:pPr>
      <w:r>
        <w:t>e</w:t>
      </w:r>
      <w:r>
        <w:rPr>
          <w:b/>
          <w:bCs/>
        </w:rPr>
        <w:t>:</w:t>
      </w:r>
      <w:r>
        <w:t xml:space="preserve">    0.010661</w:t>
      </w:r>
    </w:p>
    <w:p w14:paraId="221743E2" w14:textId="5B2B8C04" w:rsidR="00B8207F" w:rsidRDefault="00B8207F" w:rsidP="00B8207F">
      <w:pPr>
        <w:pStyle w:val="ListParagraph"/>
        <w:ind w:left="1440"/>
      </w:pPr>
      <w:r>
        <w:t>a</w:t>
      </w:r>
      <w:r>
        <w:rPr>
          <w:b/>
          <w:bCs/>
        </w:rPr>
        <w:t>:</w:t>
      </w:r>
      <w:r>
        <w:t xml:space="preserve">    0.002000</w:t>
      </w:r>
    </w:p>
    <w:p w14:paraId="5592C1CD" w14:textId="77777777" w:rsidR="00B8207F" w:rsidRDefault="00B8207F" w:rsidP="00B8207F">
      <w:pPr>
        <w:pStyle w:val="ListParagraph"/>
        <w:ind w:left="1440"/>
      </w:pPr>
    </w:p>
    <w:p w14:paraId="4163D56C" w14:textId="4F99A1EE" w:rsidR="00B8207F" w:rsidRDefault="00B8207F" w:rsidP="00B8207F">
      <w:pPr>
        <w:pStyle w:val="ListParagraph"/>
        <w:ind w:left="1440"/>
      </w:pPr>
      <w:r>
        <w:t xml:space="preserve">Additives </w:t>
      </w:r>
      <w:r>
        <w:rPr>
          <w:i/>
          <w:iCs/>
        </w:rPr>
        <w:t>h</w:t>
      </w:r>
      <w:r>
        <w:t xml:space="preserve">, </w:t>
      </w:r>
      <w:proofErr w:type="spellStart"/>
      <w:r>
        <w:rPr>
          <w:i/>
          <w:iCs/>
        </w:rPr>
        <w:t>i</w:t>
      </w:r>
      <w:proofErr w:type="spellEnd"/>
      <w:r>
        <w:t xml:space="preserve">, and </w:t>
      </w:r>
      <w:r>
        <w:rPr>
          <w:i/>
          <w:iCs/>
        </w:rPr>
        <w:t xml:space="preserve">f </w:t>
      </w:r>
      <w:r>
        <w:t xml:space="preserve">are ingredients with high variability, as they have high coefficients of variance (greater or equals to 1). We would reasonably expect these additives to be determining factors when it comes to clustering the mixes. </w:t>
      </w:r>
    </w:p>
    <w:p w14:paraId="75B704BB" w14:textId="77777777" w:rsidR="001A7741" w:rsidRDefault="001A7741" w:rsidP="001A7741"/>
    <w:p w14:paraId="38A384CF" w14:textId="1346036E" w:rsidR="001A7741" w:rsidRDefault="001A7741" w:rsidP="001A7741">
      <w:pPr>
        <w:pStyle w:val="ListParagraph"/>
        <w:numPr>
          <w:ilvl w:val="0"/>
          <w:numId w:val="1"/>
        </w:numPr>
      </w:pPr>
      <w:r>
        <w:t>Graphical analysis of additives</w:t>
      </w:r>
    </w:p>
    <w:p w14:paraId="58069230" w14:textId="1DEAE2CA" w:rsidR="001A7741" w:rsidRDefault="001A7741" w:rsidP="001A7741">
      <w:pPr>
        <w:pStyle w:val="ListParagraph"/>
      </w:pPr>
      <w:r>
        <w:t xml:space="preserve">For a graphical analysis, a histogram for each additive should be sufficient to illustrate the usual concentrations that they are added in: </w:t>
      </w:r>
    </w:p>
    <w:p w14:paraId="60C7FD9B" w14:textId="77777777" w:rsidR="001A7741" w:rsidRDefault="001A7741" w:rsidP="001A7741">
      <w:pPr>
        <w:pStyle w:val="ListParagraph"/>
      </w:pPr>
    </w:p>
    <w:p w14:paraId="547F3D00" w14:textId="77777777" w:rsidR="009A0991" w:rsidRDefault="009A0991" w:rsidP="001A7741">
      <w:pPr>
        <w:pStyle w:val="ListParagraph"/>
      </w:pPr>
    </w:p>
    <w:p w14:paraId="21CA061B" w14:textId="77777777" w:rsidR="009A0991" w:rsidRDefault="009A0991" w:rsidP="001A7741">
      <w:pPr>
        <w:pStyle w:val="ListParagraph"/>
      </w:pPr>
    </w:p>
    <w:p w14:paraId="19E09E27" w14:textId="77777777" w:rsidR="009A0991" w:rsidRDefault="009A0991" w:rsidP="001A7741">
      <w:pPr>
        <w:pStyle w:val="ListParagraph"/>
      </w:pPr>
    </w:p>
    <w:p w14:paraId="08C5E620" w14:textId="6A8542C0" w:rsidR="009A0991" w:rsidRDefault="009A0991" w:rsidP="001A7741">
      <w:pPr>
        <w:pStyle w:val="ListParagraph"/>
      </w:pPr>
      <w:r>
        <w:rPr>
          <w:noProof/>
        </w:rPr>
        <w:lastRenderedPageBreak/>
        <w:drawing>
          <wp:anchor distT="0" distB="0" distL="114300" distR="114300" simplePos="0" relativeHeight="251659264" behindDoc="1" locked="0" layoutInCell="1" allowOverlap="1" wp14:anchorId="63E62E38" wp14:editId="5EF1C520">
            <wp:simplePos x="0" y="0"/>
            <wp:positionH relativeFrom="column">
              <wp:posOffset>46990</wp:posOffset>
            </wp:positionH>
            <wp:positionV relativeFrom="paragraph">
              <wp:posOffset>3488055</wp:posOffset>
            </wp:positionV>
            <wp:extent cx="5930265" cy="3145790"/>
            <wp:effectExtent l="0" t="0" r="0" b="0"/>
            <wp:wrapTight wrapText="bothSides">
              <wp:wrapPolygon edited="0">
                <wp:start x="0" y="0"/>
                <wp:lineTo x="0" y="21452"/>
                <wp:lineTo x="21510" y="21452"/>
                <wp:lineTo x="21510" y="0"/>
                <wp:lineTo x="0" y="0"/>
              </wp:wrapPolygon>
            </wp:wrapTight>
            <wp:docPr id="1799276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76337"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30265" cy="31457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3DCB23D1" wp14:editId="7F5AF18E">
            <wp:simplePos x="0" y="0"/>
            <wp:positionH relativeFrom="margin">
              <wp:align>left</wp:align>
            </wp:positionH>
            <wp:positionV relativeFrom="paragraph">
              <wp:posOffset>562</wp:posOffset>
            </wp:positionV>
            <wp:extent cx="5993765" cy="3347720"/>
            <wp:effectExtent l="0" t="0" r="6985" b="5080"/>
            <wp:wrapTight wrapText="bothSides">
              <wp:wrapPolygon edited="0">
                <wp:start x="0" y="0"/>
                <wp:lineTo x="0" y="21510"/>
                <wp:lineTo x="21557" y="21510"/>
                <wp:lineTo x="21557" y="0"/>
                <wp:lineTo x="0" y="0"/>
              </wp:wrapPolygon>
            </wp:wrapTight>
            <wp:docPr id="518449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4922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93765" cy="3347720"/>
                    </a:xfrm>
                    <a:prstGeom prst="rect">
                      <a:avLst/>
                    </a:prstGeom>
                  </pic:spPr>
                </pic:pic>
              </a:graphicData>
            </a:graphic>
            <wp14:sizeRelH relativeFrom="margin">
              <wp14:pctWidth>0</wp14:pctWidth>
            </wp14:sizeRelH>
            <wp14:sizeRelV relativeFrom="margin">
              <wp14:pctHeight>0</wp14:pctHeight>
            </wp14:sizeRelV>
          </wp:anchor>
        </w:drawing>
      </w:r>
    </w:p>
    <w:p w14:paraId="22213B68" w14:textId="1B2FA3D6" w:rsidR="001A7741" w:rsidRPr="009A0991" w:rsidRDefault="001A7741" w:rsidP="001A7741">
      <w:pPr>
        <w:pStyle w:val="ListParagraph"/>
      </w:pPr>
      <w:r>
        <w:t xml:space="preserve">We can see that </w:t>
      </w:r>
      <w:r w:rsidR="009A0991">
        <w:t xml:space="preserve">all the additives are unimodal, and only </w:t>
      </w:r>
      <w:r w:rsidR="009A0991">
        <w:rPr>
          <w:i/>
          <w:iCs/>
        </w:rPr>
        <w:t>c</w:t>
      </w:r>
      <w:r w:rsidR="009A0991">
        <w:t xml:space="preserve"> is bimodal. This strongly suggests that </w:t>
      </w:r>
      <w:r w:rsidR="009A0991">
        <w:rPr>
          <w:i/>
          <w:iCs/>
        </w:rPr>
        <w:t>c</w:t>
      </w:r>
      <w:r w:rsidR="009A0991">
        <w:t xml:space="preserve"> plays a major role in more than one formulation at the very least.</w:t>
      </w:r>
    </w:p>
    <w:p w14:paraId="7A351486" w14:textId="77777777" w:rsidR="001A7741" w:rsidRDefault="001A7741" w:rsidP="001A7741">
      <w:pPr>
        <w:pStyle w:val="ListParagraph"/>
      </w:pPr>
    </w:p>
    <w:p w14:paraId="6B7C8BCC" w14:textId="77777777" w:rsidR="001A7741" w:rsidRDefault="001A7741" w:rsidP="001A7741">
      <w:pPr>
        <w:pStyle w:val="ListParagraph"/>
      </w:pPr>
    </w:p>
    <w:p w14:paraId="4A24A816" w14:textId="77777777" w:rsidR="00BD6DCF" w:rsidRDefault="00BD6DCF" w:rsidP="001A7741">
      <w:pPr>
        <w:pStyle w:val="ListParagraph"/>
      </w:pPr>
    </w:p>
    <w:p w14:paraId="7574A93F" w14:textId="77777777" w:rsidR="00BD6DCF" w:rsidRDefault="00BD6DCF" w:rsidP="001A7741">
      <w:pPr>
        <w:pStyle w:val="ListParagraph"/>
      </w:pPr>
    </w:p>
    <w:p w14:paraId="33A66CC8" w14:textId="77777777" w:rsidR="00BD6DCF" w:rsidRDefault="00BD6DCF" w:rsidP="001A7741">
      <w:pPr>
        <w:pStyle w:val="ListParagraph"/>
      </w:pPr>
    </w:p>
    <w:p w14:paraId="52106907" w14:textId="77777777" w:rsidR="00BD6DCF" w:rsidRDefault="00BD6DCF" w:rsidP="001A7741">
      <w:pPr>
        <w:pStyle w:val="ListParagraph"/>
      </w:pPr>
    </w:p>
    <w:p w14:paraId="6254A48A" w14:textId="77777777" w:rsidR="00BD6DCF" w:rsidRDefault="00BD6DCF" w:rsidP="001A7741">
      <w:pPr>
        <w:pStyle w:val="ListParagraph"/>
      </w:pPr>
    </w:p>
    <w:p w14:paraId="0103ADD4" w14:textId="77777777" w:rsidR="00BD6DCF" w:rsidRDefault="00BD6DCF" w:rsidP="001A7741">
      <w:pPr>
        <w:pStyle w:val="ListParagraph"/>
      </w:pPr>
    </w:p>
    <w:p w14:paraId="27C1D6D2" w14:textId="77777777" w:rsidR="00BD6DCF" w:rsidRDefault="00BD6DCF" w:rsidP="001A7741">
      <w:pPr>
        <w:pStyle w:val="ListParagraph"/>
      </w:pPr>
    </w:p>
    <w:p w14:paraId="2B6479B7" w14:textId="4018C7CA" w:rsidR="001A7741" w:rsidRDefault="009A0991" w:rsidP="001A7741">
      <w:pPr>
        <w:pStyle w:val="ListParagraph"/>
        <w:numPr>
          <w:ilvl w:val="0"/>
          <w:numId w:val="1"/>
        </w:numPr>
      </w:pPr>
      <w:r>
        <w:lastRenderedPageBreak/>
        <w:t xml:space="preserve">I have chosen to use k-means clustering for this: </w:t>
      </w:r>
    </w:p>
    <w:p w14:paraId="77FAFB67" w14:textId="1E6B44F9" w:rsidR="009A0991" w:rsidRDefault="00BD6DCF" w:rsidP="00BD6DCF">
      <w:r>
        <w:rPr>
          <w:noProof/>
        </w:rPr>
        <w:drawing>
          <wp:inline distT="0" distB="0" distL="0" distR="0" wp14:anchorId="1441C340" wp14:editId="3B6118CB">
            <wp:extent cx="5731510" cy="2986405"/>
            <wp:effectExtent l="0" t="0" r="2540" b="4445"/>
            <wp:docPr id="202780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80580" name=""/>
                    <pic:cNvPicPr/>
                  </pic:nvPicPr>
                  <pic:blipFill>
                    <a:blip r:embed="rId7"/>
                    <a:stretch>
                      <a:fillRect/>
                    </a:stretch>
                  </pic:blipFill>
                  <pic:spPr>
                    <a:xfrm>
                      <a:off x="0" y="0"/>
                      <a:ext cx="5731510" cy="2986405"/>
                    </a:xfrm>
                    <a:prstGeom prst="rect">
                      <a:avLst/>
                    </a:prstGeom>
                  </pic:spPr>
                </pic:pic>
              </a:graphicData>
            </a:graphic>
          </wp:inline>
        </w:drawing>
      </w:r>
    </w:p>
    <w:p w14:paraId="19895223" w14:textId="77777777" w:rsidR="00BD6DCF" w:rsidRDefault="00BD6DCF" w:rsidP="00BD6DCF"/>
    <w:p w14:paraId="4DBB894C" w14:textId="45A5CF49" w:rsidR="00BD6DCF" w:rsidRDefault="00BD6DCF" w:rsidP="00BD6DCF">
      <w:r>
        <w:t>The elbow method suggests that there should be 3 clusters in the data.</w:t>
      </w:r>
    </w:p>
    <w:p w14:paraId="70F53BAC" w14:textId="77777777" w:rsidR="0067353A" w:rsidRDefault="00BD6DCF" w:rsidP="00BD6DCF">
      <w:r>
        <w:t>Since K-Means clustering is a linear method, we should also verify our results with a nonlinear method</w:t>
      </w:r>
      <w:r w:rsidR="00FE6C1D">
        <w:t xml:space="preserve"> (</w:t>
      </w:r>
      <w:r w:rsidR="00EC0FF6">
        <w:t xml:space="preserve">OPTICS, a variant of </w:t>
      </w:r>
      <w:proofErr w:type="spellStart"/>
      <w:r w:rsidR="00EC0FF6">
        <w:t>DBScan</w:t>
      </w:r>
      <w:proofErr w:type="spellEnd"/>
      <w:r w:rsidR="00FE6C1D">
        <w:t>)</w:t>
      </w:r>
      <w:r w:rsidR="00733F29">
        <w:t>. The</w:t>
      </w:r>
      <w:r w:rsidR="0067353A">
        <w:t xml:space="preserve"> labels returned were: </w:t>
      </w:r>
    </w:p>
    <w:p w14:paraId="60180A2C" w14:textId="2FA7A2EC" w:rsidR="00BD6DCF" w:rsidRDefault="00733F29" w:rsidP="00BD6DCF">
      <w:r w:rsidRPr="00733F29">
        <w:t>[-</w:t>
      </w:r>
      <w:proofErr w:type="gramStart"/>
      <w:r w:rsidRPr="00733F29">
        <w:t>1  0</w:t>
      </w:r>
      <w:proofErr w:type="gramEnd"/>
      <w:r w:rsidRPr="00733F29">
        <w:t xml:space="preserve">  1  2]</w:t>
      </w:r>
    </w:p>
    <w:p w14:paraId="60488309" w14:textId="1C5C1E72" w:rsidR="0067353A" w:rsidRPr="00B8207F" w:rsidRDefault="0067353A" w:rsidP="00BD6DCF">
      <w:r>
        <w:t xml:space="preserve">Since noisy labels were given a value of -1, </w:t>
      </w:r>
      <w:r w:rsidR="00DA06BF">
        <w:t>this means that OPOTICS predicted there would be 3 clusters, in line with our KNN prediction.</w:t>
      </w:r>
    </w:p>
    <w:sectPr w:rsidR="0067353A" w:rsidRPr="00B8207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14F19"/>
    <w:multiLevelType w:val="hybridMultilevel"/>
    <w:tmpl w:val="1BD62168"/>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672835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BA0"/>
    <w:rsid w:val="001A7741"/>
    <w:rsid w:val="001F0BA0"/>
    <w:rsid w:val="0067353A"/>
    <w:rsid w:val="00733F29"/>
    <w:rsid w:val="008D1910"/>
    <w:rsid w:val="009857FE"/>
    <w:rsid w:val="009A0991"/>
    <w:rsid w:val="00A033A2"/>
    <w:rsid w:val="00B8207F"/>
    <w:rsid w:val="00BD6DCF"/>
    <w:rsid w:val="00D25154"/>
    <w:rsid w:val="00DA06BF"/>
    <w:rsid w:val="00E105B4"/>
    <w:rsid w:val="00E900F3"/>
    <w:rsid w:val="00EC0FF6"/>
    <w:rsid w:val="00F83FC1"/>
    <w:rsid w:val="00FE6C1D"/>
  </w:rsids>
  <m:mathPr>
    <m:mathFont m:val="Cambria Math"/>
    <m:brkBin m:val="before"/>
    <m:brkBinSub m:val="--"/>
    <m:smallFrac m:val="0"/>
    <m:dispDef/>
    <m:lMargin m:val="0"/>
    <m:rMargin m:val="0"/>
    <m:defJc m:val="centerGroup"/>
    <m:wrapIndent m:val="1440"/>
    <m:intLim m:val="subSup"/>
    <m:naryLim m:val="undOvr"/>
  </m:mathPr>
  <w:themeFontLang w:val="en-MY"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7999B"/>
  <w15:chartTrackingRefBased/>
  <w15:docId w15:val="{684E2AD4-4688-4526-9423-1CDED0E35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MY"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B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Chen Kwok Lee</dc:creator>
  <cp:keywords/>
  <dc:description/>
  <cp:lastModifiedBy>Daniel Chen Kwok Lee</cp:lastModifiedBy>
  <cp:revision>2</cp:revision>
  <dcterms:created xsi:type="dcterms:W3CDTF">2024-04-17T10:30:00Z</dcterms:created>
  <dcterms:modified xsi:type="dcterms:W3CDTF">2024-04-17T10:30:00Z</dcterms:modified>
</cp:coreProperties>
</file>