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Hero Title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QUIÉNES SOMOS</w:t>
            </w:r>
          </w:p>
          <w:p>
            <w:pPr>
              <w:pStyle w:val="Heading1"/>
            </w:pPr>
            <w:r>
              <w:t xml:space="preserve">ADOBE EXPERIENCE CLOUD PARA EMPRESA</w:t>
            </w:r>
          </w:p>
        </w:tc>
      </w:tr>
    </w:tbl>
    <w:p>
      <w:r>
        <w:t xml:space="preserve"/>
      </w:r>
    </w:p>
    <w:p>
      <w:r>
        <w:t xml:space="preserve">Partner estratégico de Adobe para transformar experiencias digitales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Columns Media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drawing>
                <wp:inline distT="0" distB="0" distL="0" distR="0">
                  <wp:extent cx="4286250" cy="428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 somos Solution Partners </w:t>
            </w:r>
            <w:r>
              <w:t xml:space="preserve">&amp;</w:t>
            </w:r>
            <w:r>
              <w:t xml:space="preserve"> SubCo de Adobe, ayudando a corporativos de nivel global a implementar experiencias digitales exitosas basadas en Adobe Experience Cloud, la tecnología empresarial líder para crear, gestionar y optimizar experiencias digitales.</w:t>
            </w:r>
          </w:p>
          <w:p>
            <w:r>
              <w:t xml:space="preserve">Combinamos conocimiento tecnológico, estrategia digital y mejores prácticas de Adobe para maximizar el valor de cada plataforma y lograr resultados de negocio medibles.</w:t>
            </w:r>
          </w:p>
        </w:tc>
      </w:tr>
    </w:tbl>
    <w:p>
      <w:r>
        <w:t xml:space="preserve"/>
      </w:r>
    </w:p>
    <w:p>
      <w:r>
        <w:t xml:space="preserve">Especialistas en Adobe Experience Manager y soluciones digitales empresariales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Columns Media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Hemos desarrollado soluciones que permiten a las empresas lograr una mayor adopción, optimización y aprovechamiento de las capacidades de Adobe Experience Manager (AEM).</w:t>
            </w:r>
          </w:p>
          <w:p>
            <w:r>
              <w:t xml:space="preserve">Nuestro enfoque combina la excelencia tecnológica con una visión estratégica, integrando mejores prácticas de Adobe, TI y Marketing Digital para entregar soluciones escalables, eficientes y alineadas con los objetivos de negocio.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drawing>
                <wp:inline distT="0" distB="0" distL="0" distR="0">
                  <wp:extent cx="4286250" cy="428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r>
        <w:t xml:space="preserve">Integración de ecosistemas digitales y plataformas empresariales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Columns Media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drawing>
                <wp:inline distT="0" distB="0" distL="0" distR="0">
                  <wp:extent cx="4286250" cy="428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Nuestra experiencia no se limita a las soluciones de Adobe Experience Cloud. Ayudamos a conectar AEM con diferentes ecosistemas empresariales como: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Sistemas CRM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Plataformas de ventas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ERP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Aplicaciones empresariales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Fuentes de datos internas y externas</w:t>
            </w:r>
          </w:p>
          <w:p>
            <w:r>
              <w:t xml:space="preserve">Permitimos que las organizaciones aprovechen al máximo sus datos y procesos digitales, logrando una operación más eficiente y experiencias más personalizadas para sus clientes.</w:t>
            </w:r>
          </w:p>
        </w:tc>
      </w:tr>
    </w:tbl>
    <w:p>
      <w:r>
        <w:t xml:space="preserve"/>
      </w:r>
    </w:p>
    <w:p>
      <w:r>
        <w:t xml:space="preserve">Experiencia en marketing, fidelización y transformación digital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Columns Media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 es una agencia de soluciones de marketing basadas en tecnología, enfocada en recopilar, analizar y utilizar datos de clientes para crear experiencias personalizadas que impulsen la relación con las marcas y generen crecimiento comercial.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drawing>
                <wp:inline distT="0" distB="0" distL="0" distR="0">
                  <wp:extent cx="4286250" cy="389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r>
        <w:t xml:space="preserve">Más de 20 años impulsando soluciones digitales globales</w:t>
      </w:r>
    </w:p>
    <w:p>
      <w:r>
        <w:t xml:space="preserve">Desde el año 2000, Puntos Net se ha especializado en el desarrollo de soluciones de TI para marketing, fidelización, incentivos y comunicación.</w:t>
      </w:r>
    </w:p>
    <w:p>
      <w:r>
        <w:t xml:space="preserve">Somos una agencia pionera con presencia internacional y experiencia trabajando con clientes en LATAM, Estados Unidos y Europa, ayudando a organizaciones a diseñar, implementar y evolucionar sus ecosistemas digitales.</w:t>
      </w:r>
    </w:p>
    <w:p>
      <w:r>
        <w:drawing>
          <wp:inline distT="0" distB="0" distL="0" distR="0">
            <wp:extent cx="42862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dfd27d6d607b26f1ec8dcab2747a34e0833e37.png"/><Relationship Id="rId8" Type="http://schemas.openxmlformats.org/officeDocument/2006/relationships/image" Target="media/ca40d80b122556dcac4551a9df41e6b01cd7c5e9.png"/><Relationship Id="rId9" Type="http://schemas.openxmlformats.org/officeDocument/2006/relationships/image" Target="media/2695e5a9f04922bbdfc9e51e9da560092eb5504f.png"/><Relationship Id="rId10" Type="http://schemas.openxmlformats.org/officeDocument/2006/relationships/image" Target="media/0fb75a4d96a2873d53f30822f030da4f13788bc1.png"/><Relationship Id="rId11" Type="http://schemas.openxmlformats.org/officeDocument/2006/relationships/image" Target="media/f2c019baf486eb2f4ae34bf7ab76ae8a98f73e1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2026-09-22T00:09:35.831Z</dcterms:created>
  <dcterms:modified xsi:type="dcterms:W3CDTF">2026-09-22T00:09:35.831Z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