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售後服務管理辦法</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業務單位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2016/12/1</w:t>
            </w:r>
          </w:p>
        </w:tc>
        <w:tc>
          <w:tcP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ff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2022/7/15</w:t>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更新4.1.1、6.4、6.5</w:t>
            </w:r>
          </w:p>
        </w:tc>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pp01</w:t>
            </w:r>
          </w:p>
        </w:tc>
        <w:tc>
          <w:tcP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w:t>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目的：為使顧客獲得滿意服務，建立公司於產品交貨後，與顧客之間服務項目及產品品質的維護。</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適用範圍：凡本公司使用所提供之產品及有往來之顧客。</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售後服務：</w:t>
      </w:r>
    </w:p>
    <w:p w:rsidR="00000000" w:rsidDel="00000000" w:rsidP="00000000" w:rsidRDefault="00000000" w:rsidRPr="00000000" w14:paraId="0000004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出貨後，業務部需依顧客性質收集相關產品資訊並回報顧客。</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已交貨之產品，維修助理開立「產品序列號」紀錄產品保固、維修及保養歷程。</w:t>
      </w:r>
    </w:p>
    <w:p w:rsidR="00000000" w:rsidDel="00000000" w:rsidP="00000000" w:rsidRDefault="00000000" w:rsidRPr="00000000" w14:paraId="000000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出貨後保固期內必須依產品性質回報顧客目前產品動向及使用狀況。</w:t>
      </w:r>
    </w:p>
    <w:p w:rsidR="00000000" w:rsidDel="00000000" w:rsidP="00000000" w:rsidRDefault="00000000" w:rsidRPr="00000000" w14:paraId="000000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當顧客要求本公司人員進行維修或調整時維修人員現場填寫「維修保養單」（TB- P71）。維修人員執行完畢後，維修助理應填寫「維修完工單」並將故障或有問題之零件拆卸帶回或拍攝照（影）片轉交相關人員，進行問題分類、分析與研究。如需要請填寫「矯正與預防措施要求表」（TB-T02）。</w:t>
      </w:r>
    </w:p>
    <w:p w:rsidR="00000000" w:rsidDel="00000000" w:rsidP="00000000" w:rsidRDefault="00000000" w:rsidRPr="00000000" w14:paraId="0000005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若顧客要求退、換貨時，由業務人員出面進行協調且工程人員需將產品進行問題分析研究，並將結果記載於「矯正與預防措施要求表」（TB-T02）中呈主管審核，如需執行退／換貨則填寫「銷貨退回單」辦理。</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服務紀錄：</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服務報告或相關會議紀錄，其中所載明顧客反映及市場動向資訊可轉給相關單位作為參考資訊。</w:t>
      </w:r>
    </w:p>
    <w:p w:rsidR="00000000" w:rsidDel="00000000" w:rsidP="00000000" w:rsidRDefault="00000000" w:rsidRPr="00000000" w14:paraId="0000005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往來顧客由業務人員將顧客資料收集與保存並交由業務助理人員進行匯整與分析。</w:t>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顧客若有其他服務項目要求，亦由業務協調配合。</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參考文件：無。</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維修保養單（TB- P71）</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d9d9d9"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矯正與預防措施要求表（TB-T02）</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銷貨退回單（資訊系統）</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產品序列號(資訊系統)</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維修完工單(資訊系統)</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QP-P05</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1  頁</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58"/>
      <w:gridCol w:w="1084"/>
      <w:gridCol w:w="480"/>
      <w:gridCol w:w="1142"/>
      <w:gridCol w:w="1984"/>
      <w:tblGridChange w:id="0">
        <w:tblGrid>
          <w:gridCol w:w="1590"/>
          <w:gridCol w:w="3958"/>
          <w:gridCol w:w="1084"/>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QP-P05</w:t>
          </w:r>
        </w:p>
      </w:tc>
      <w:tc>
        <w:tcPr>
          <w:gridSpan w:val="3"/>
          <w:tcBorders>
            <w:top w:color="000000" w:space="0" w:sz="0" w:val="nil"/>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售後服務管理辦法</w:t>
          </w:r>
        </w:p>
      </w:tc>
    </w:tr>
    <w:tr>
      <w:trPr>
        <w:cantSplit w:val="1"/>
        <w:trHeight w:val="360" w:hRule="atLeast"/>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2022/7/15</w:t>
          </w:r>
        </w:p>
      </w:tc>
      <w:tc>
        <w:tcPr>
          <w:vAlign w:val="center"/>
        </w:tcPr>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02</w:t>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1 頁</w:t>
          </w:r>
        </w:p>
      </w:tc>
    </w:tr>
  </w:tbl>
  <w:p w:rsidR="00000000" w:rsidDel="00000000" w:rsidP="00000000" w:rsidRDefault="00000000" w:rsidRPr="00000000" w14:paraId="0000007F">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