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jc w:val="both"/>
              <w:rPr>
                <w:color w:val="000000"/>
                <w:sz w:val="36"/>
                <w:szCs w:val="36"/>
                <w:vertAlign w:val="baseline"/>
              </w:rPr>
            </w:pPr>
            <w:bookmarkStart w:colFirst="0" w:colLast="0" w:name="_6lb7tadlddsb" w:id="0"/>
            <w:bookmarkEnd w:id="0"/>
            <w:r w:rsidDel="00000000" w:rsidR="00000000" w:rsidRPr="00000000">
              <w:rPr>
                <w:rFonts w:ascii="Gungsuh" w:cs="Gungsuh" w:eastAsia="Gungsuh" w:hAnsi="Gungsuh"/>
                <w:color w:val="000000"/>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jc w:val="center"/>
              <w:rPr>
                <w:color w:val="000000"/>
                <w:sz w:val="36"/>
                <w:szCs w:val="36"/>
                <w:vertAlign w:val="baseline"/>
              </w:rPr>
            </w:pPr>
            <w:r w:rsidDel="00000000" w:rsidR="00000000" w:rsidRPr="00000000">
              <w:rPr>
                <w:rFonts w:ascii="Gungsuh" w:cs="Gungsuh" w:eastAsia="Gungsuh" w:hAnsi="Gungsuh"/>
                <w:sz w:val="40"/>
                <w:szCs w:val="40"/>
                <w:vertAlign w:val="baseline"/>
                <w:rtl w:val="0"/>
              </w:rPr>
              <w:t xml:space="preserve">個人資料檔案安全維護管理辦法</w:t>
            </w: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004">
            <w:pPr>
              <w:jc w:val="both"/>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jc w:val="center"/>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管理單位</w:t>
            </w:r>
          </w:p>
        </w:tc>
      </w:tr>
    </w:tbl>
    <w:p w:rsidR="00000000" w:rsidDel="00000000" w:rsidP="00000000" w:rsidRDefault="00000000" w:rsidRPr="00000000" w14:paraId="00000006">
      <w:pPr>
        <w:spacing w:after="120" w:before="120" w:lineRule="auto"/>
        <w:jc w:val="center"/>
        <w:rPr>
          <w:color w:val="000000"/>
          <w:sz w:val="28"/>
          <w:szCs w:val="28"/>
          <w:vertAlign w:val="baseline"/>
        </w:rPr>
      </w:pPr>
      <w:r w:rsidDel="00000000" w:rsidR="00000000" w:rsidRPr="00000000">
        <w:rPr>
          <w:rtl w:val="0"/>
        </w:rPr>
      </w:r>
    </w:p>
    <w:p w:rsidR="00000000" w:rsidDel="00000000" w:rsidP="00000000" w:rsidRDefault="00000000" w:rsidRPr="00000000" w14:paraId="00000007">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pStyle w:val="Heading1"/>
              <w:ind w:left="0" w:firstLine="0"/>
              <w:jc w:val="center"/>
              <w:rPr>
                <w:color w:val="000000"/>
                <w:vertAlign w:val="baseline"/>
              </w:rPr>
            </w:pPr>
            <w:r w:rsidDel="00000000" w:rsidR="00000000" w:rsidRPr="00000000">
              <w:rPr>
                <w:color w:val="000000"/>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發行日期</w:t>
            </w:r>
          </w:p>
        </w:tc>
        <w:tc>
          <w:tcPr>
            <w:vAlign w:val="top"/>
          </w:tcPr>
          <w:p w:rsidR="00000000" w:rsidDel="00000000" w:rsidP="00000000" w:rsidRDefault="00000000" w:rsidRPr="00000000" w14:paraId="0000000A">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制修訂內容</w:t>
            </w:r>
          </w:p>
        </w:tc>
        <w:tc>
          <w:tcPr>
            <w:vAlign w:val="top"/>
          </w:tcPr>
          <w:p w:rsidR="00000000" w:rsidDel="00000000" w:rsidP="00000000" w:rsidRDefault="00000000" w:rsidRPr="00000000" w14:paraId="0000000B">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修訂頁次</w:t>
            </w:r>
          </w:p>
        </w:tc>
        <w:tc>
          <w:tcPr>
            <w:vAlign w:val="top"/>
          </w:tcPr>
          <w:p w:rsidR="00000000" w:rsidDel="00000000" w:rsidP="00000000" w:rsidRDefault="00000000" w:rsidRPr="00000000" w14:paraId="0000000C">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D">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0E">
            <w:pPr>
              <w:spacing w:after="120" w:before="120" w:lineRule="auto"/>
              <w:jc w:val="center"/>
              <w:rPr>
                <w:sz w:val="28"/>
                <w:szCs w:val="28"/>
                <w:vertAlign w:val="baseline"/>
              </w:rPr>
            </w:pPr>
            <w:r w:rsidDel="00000000" w:rsidR="00000000" w:rsidRPr="00000000">
              <w:rPr>
                <w:sz w:val="28"/>
                <w:szCs w:val="28"/>
                <w:vertAlign w:val="baseline"/>
                <w:rtl w:val="0"/>
              </w:rPr>
              <w:t xml:space="preserve">2021/08/16</w:t>
            </w:r>
          </w:p>
        </w:tc>
        <w:tc>
          <w:tcPr>
            <w:vAlign w:val="top"/>
          </w:tcPr>
          <w:p w:rsidR="00000000" w:rsidDel="00000000" w:rsidP="00000000" w:rsidRDefault="00000000" w:rsidRPr="00000000" w14:paraId="0000000F">
            <w:pPr>
              <w:spacing w:after="120" w:before="120" w:lineRule="auto"/>
              <w:rPr>
                <w:sz w:val="28"/>
                <w:szCs w:val="28"/>
                <w:vertAlign w:val="baseline"/>
              </w:rPr>
            </w:pPr>
            <w:r w:rsidDel="00000000" w:rsidR="00000000" w:rsidRPr="00000000">
              <w:rPr>
                <w:rFonts w:ascii="Gungsuh" w:cs="Gungsuh" w:eastAsia="Gungsuh" w:hAnsi="Gungsuh"/>
                <w:sz w:val="28"/>
                <w:szCs w:val="28"/>
                <w:vertAlign w:val="baseline"/>
                <w:rtl w:val="0"/>
              </w:rPr>
              <w:t xml:space="preserve">初版</w:t>
            </w:r>
          </w:p>
        </w:tc>
        <w:tc>
          <w:tcPr>
            <w:vAlign w:val="top"/>
          </w:tcPr>
          <w:p w:rsidR="00000000" w:rsidDel="00000000" w:rsidP="00000000" w:rsidRDefault="00000000" w:rsidRPr="00000000" w14:paraId="00000010">
            <w:pPr>
              <w:spacing w:after="120" w:before="120" w:lineRule="auto"/>
              <w:jc w:val="center"/>
              <w:rPr>
                <w:sz w:val="28"/>
                <w:szCs w:val="28"/>
                <w:vertAlign w:val="baseline"/>
              </w:rPr>
            </w:pPr>
            <w:r w:rsidDel="00000000" w:rsidR="00000000" w:rsidRPr="00000000">
              <w:rPr>
                <w:sz w:val="28"/>
                <w:szCs w:val="28"/>
                <w:vertAlign w:val="baseline"/>
                <w:rtl w:val="0"/>
              </w:rPr>
              <w:t xml:space="preserve">-----</w:t>
            </w:r>
          </w:p>
        </w:tc>
        <w:tc>
          <w:tcPr>
            <w:vAlign w:val="top"/>
          </w:tcPr>
          <w:p w:rsidR="00000000" w:rsidDel="00000000" w:rsidP="00000000" w:rsidRDefault="00000000" w:rsidRPr="00000000" w14:paraId="00000011">
            <w:pPr>
              <w:spacing w:after="120" w:before="120" w:lineRule="auto"/>
              <w:ind w:firstLine="280"/>
              <w:rPr>
                <w:sz w:val="28"/>
                <w:szCs w:val="28"/>
                <w:vertAlign w:val="baseline"/>
              </w:rPr>
            </w:pPr>
            <w:r w:rsidDel="00000000" w:rsidR="00000000" w:rsidRPr="00000000">
              <w:rPr>
                <w:sz w:val="28"/>
                <w:szCs w:val="28"/>
                <w:vertAlign w:val="baseline"/>
                <w:rtl w:val="0"/>
              </w:rPr>
              <w:t xml:space="preserve">01</w:t>
            </w:r>
          </w:p>
        </w:tc>
      </w:tr>
      <w:tr>
        <w:trPr>
          <w:cantSplit w:val="0"/>
          <w:tblHeader w:val="0"/>
        </w:trPr>
        <w:tc>
          <w:tcPr>
            <w:vAlign w:val="top"/>
          </w:tcPr>
          <w:p w:rsidR="00000000" w:rsidDel="00000000" w:rsidP="00000000" w:rsidRDefault="00000000" w:rsidRPr="00000000" w14:paraId="00000012">
            <w:pPr>
              <w:numPr>
                <w:ilvl w:val="0"/>
                <w:numId w:val="1"/>
              </w:numPr>
              <w:spacing w:after="120" w:before="120" w:lineRule="auto"/>
              <w:ind w:left="480" w:hanging="480"/>
              <w:jc w:val="center"/>
              <w:rPr>
                <w:color w:val="ff0000"/>
                <w:sz w:val="28"/>
                <w:szCs w:val="28"/>
              </w:rPr>
            </w:pPr>
            <w:r w:rsidDel="00000000" w:rsidR="00000000" w:rsidRPr="00000000">
              <w:rPr>
                <w:rtl w:val="0"/>
              </w:rPr>
            </w:r>
          </w:p>
        </w:tc>
        <w:tc>
          <w:tcPr>
            <w:vAlign w:val="top"/>
          </w:tcPr>
          <w:p w:rsidR="00000000" w:rsidDel="00000000" w:rsidP="00000000" w:rsidRDefault="00000000" w:rsidRPr="00000000" w14:paraId="00000013">
            <w:pPr>
              <w:spacing w:after="120" w:before="120" w:lineRule="auto"/>
              <w:jc w:val="center"/>
              <w:rPr>
                <w:color w:val="ff0000"/>
                <w:sz w:val="28"/>
                <w:szCs w:val="28"/>
                <w:vertAlign w:val="baseline"/>
              </w:rPr>
            </w:pPr>
            <w:r w:rsidDel="00000000" w:rsidR="00000000" w:rsidRPr="00000000">
              <w:rPr>
                <w:color w:val="ff0000"/>
                <w:sz w:val="28"/>
                <w:szCs w:val="28"/>
                <w:vertAlign w:val="baseline"/>
                <w:rtl w:val="0"/>
              </w:rPr>
              <w:t xml:space="preserve">2021/11/15</w:t>
            </w:r>
          </w:p>
        </w:tc>
        <w:tc>
          <w:tcPr>
            <w:vAlign w:val="top"/>
          </w:tcPr>
          <w:p w:rsidR="00000000" w:rsidDel="00000000" w:rsidP="00000000" w:rsidRDefault="00000000" w:rsidRPr="00000000" w14:paraId="00000014">
            <w:pPr>
              <w:spacing w:after="120" w:before="120" w:lineRule="auto"/>
              <w:rPr>
                <w:color w:val="ff0000"/>
                <w:sz w:val="28"/>
                <w:szCs w:val="28"/>
                <w:vertAlign w:val="baseline"/>
              </w:rPr>
            </w:pPr>
            <w:r w:rsidDel="00000000" w:rsidR="00000000" w:rsidRPr="00000000">
              <w:rPr>
                <w:rFonts w:ascii="Gungsuh" w:cs="Gungsuh" w:eastAsia="Gungsuh" w:hAnsi="Gungsuh"/>
                <w:color w:val="ff0000"/>
                <w:sz w:val="28"/>
                <w:szCs w:val="28"/>
                <w:vertAlign w:val="baseline"/>
                <w:rtl w:val="0"/>
              </w:rPr>
              <w:t xml:space="preserve">標號修訂符合ISO規範</w:t>
            </w:r>
          </w:p>
        </w:tc>
        <w:tc>
          <w:tcPr>
            <w:vAlign w:val="top"/>
          </w:tcPr>
          <w:p w:rsidR="00000000" w:rsidDel="00000000" w:rsidP="00000000" w:rsidRDefault="00000000" w:rsidRPr="00000000" w14:paraId="00000015">
            <w:pPr>
              <w:spacing w:after="120" w:before="120" w:lineRule="auto"/>
              <w:rPr>
                <w:color w:val="ff0000"/>
                <w:sz w:val="28"/>
                <w:szCs w:val="28"/>
                <w:vertAlign w:val="baseline"/>
              </w:rPr>
            </w:pPr>
            <w:r w:rsidDel="00000000" w:rsidR="00000000" w:rsidRPr="00000000">
              <w:rPr>
                <w:color w:val="ff0000"/>
                <w:sz w:val="28"/>
                <w:szCs w:val="28"/>
                <w:vertAlign w:val="baseline"/>
                <w:rtl w:val="0"/>
              </w:rPr>
              <w:t xml:space="preserve">PP01-02</w:t>
            </w:r>
          </w:p>
        </w:tc>
        <w:tc>
          <w:tcPr>
            <w:vAlign w:val="top"/>
          </w:tcPr>
          <w:p w:rsidR="00000000" w:rsidDel="00000000" w:rsidP="00000000" w:rsidRDefault="00000000" w:rsidRPr="00000000" w14:paraId="00000016">
            <w:pPr>
              <w:spacing w:after="120" w:before="120" w:lineRule="auto"/>
              <w:ind w:firstLine="280"/>
              <w:rPr>
                <w:color w:val="ff0000"/>
                <w:sz w:val="28"/>
                <w:szCs w:val="28"/>
                <w:vertAlign w:val="baseline"/>
              </w:rPr>
            </w:pPr>
            <w:r w:rsidDel="00000000" w:rsidR="00000000" w:rsidRPr="00000000">
              <w:rPr>
                <w:color w:val="ff0000"/>
                <w:sz w:val="28"/>
                <w:szCs w:val="28"/>
                <w:vertAlign w:val="baseline"/>
                <w:rtl w:val="0"/>
              </w:rPr>
              <w:t xml:space="preserve">02</w:t>
            </w:r>
          </w:p>
        </w:tc>
      </w:tr>
      <w:tr>
        <w:trPr>
          <w:cantSplit w:val="0"/>
          <w:tblHeader w:val="0"/>
        </w:trPr>
        <w:tc>
          <w:tcPr>
            <w:vAlign w:val="top"/>
          </w:tcPr>
          <w:p w:rsidR="00000000" w:rsidDel="00000000" w:rsidP="00000000" w:rsidRDefault="00000000" w:rsidRPr="00000000" w14:paraId="00000017">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8">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9">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A">
            <w:pPr>
              <w:spacing w:after="120" w:before="120" w:lineRule="auto"/>
              <w:ind w:firstLine="280"/>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B">
            <w:pPr>
              <w:spacing w:after="120" w:before="120" w:lineRule="auto"/>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D">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E">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F">
            <w:pPr>
              <w:spacing w:after="120" w:before="120" w:lineRule="auto"/>
              <w:ind w:firstLine="280"/>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0">
            <w:pPr>
              <w:spacing w:after="120" w:before="120" w:lineRule="auto"/>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2">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3">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jc w:val="center"/>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7">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8">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A">
            <w:pPr>
              <w:spacing w:after="120" w:before="120" w:lineRule="auto"/>
              <w:jc w:val="center"/>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C">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D">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1">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2">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3">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4">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6">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7">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8">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9">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B">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C">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D">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E">
            <w:pPr>
              <w:spacing w:after="120" w:before="120" w:lineRule="auto"/>
              <w:jc w:val="center"/>
              <w:rPr>
                <w:color w:val="000000"/>
                <w:sz w:val="28"/>
                <w:szCs w:val="28"/>
                <w:vertAlign w:val="baseline"/>
              </w:rPr>
            </w:pPr>
            <w:r w:rsidDel="00000000" w:rsidR="00000000" w:rsidRPr="00000000">
              <w:rPr>
                <w:rtl w:val="0"/>
              </w:rPr>
            </w:r>
          </w:p>
        </w:tc>
      </w:tr>
    </w:tbl>
    <w:p w:rsidR="00000000" w:rsidDel="00000000" w:rsidP="00000000" w:rsidRDefault="00000000" w:rsidRPr="00000000" w14:paraId="0000003F">
      <w:pPr>
        <w:spacing w:after="120" w:before="120" w:lineRule="auto"/>
        <w:jc w:val="both"/>
        <w:rPr>
          <w:color w:val="000000"/>
          <w:sz w:val="28"/>
          <w:szCs w:val="28"/>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   行</w:t>
            </w:r>
          </w:p>
        </w:tc>
        <w:tc>
          <w:tcPr>
            <w:vAlign w:val="top"/>
          </w:tcPr>
          <w:p w:rsidR="00000000" w:rsidDel="00000000" w:rsidP="00000000" w:rsidRDefault="00000000" w:rsidRPr="00000000" w14:paraId="00000041">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核    准</w:t>
            </w:r>
          </w:p>
        </w:tc>
        <w:tc>
          <w:tcPr>
            <w:vAlign w:val="top"/>
          </w:tcPr>
          <w:p w:rsidR="00000000" w:rsidDel="00000000" w:rsidP="00000000" w:rsidRDefault="00000000" w:rsidRPr="00000000" w14:paraId="00000042">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審    查</w:t>
            </w:r>
          </w:p>
        </w:tc>
        <w:tc>
          <w:tcPr>
            <w:vAlign w:val="top"/>
          </w:tcPr>
          <w:p w:rsidR="00000000" w:rsidDel="00000000" w:rsidP="00000000" w:rsidRDefault="00000000" w:rsidRPr="00000000" w14:paraId="00000043">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5">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6">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7">
            <w:pPr>
              <w:spacing w:after="120" w:before="120" w:lineRule="auto"/>
              <w:jc w:val="both"/>
              <w:rPr>
                <w:color w:val="000000"/>
                <w:sz w:val="28"/>
                <w:szCs w:val="28"/>
                <w:vertAlign w:val="baseline"/>
              </w:rPr>
            </w:pPr>
            <w:r w:rsidDel="00000000" w:rsidR="00000000" w:rsidRPr="00000000">
              <w:rPr>
                <w:rtl w:val="0"/>
              </w:rPr>
            </w:r>
          </w:p>
        </w:tc>
      </w:tr>
    </w:tbl>
    <w:p w:rsidR="00000000" w:rsidDel="00000000" w:rsidP="00000000" w:rsidRDefault="00000000" w:rsidRPr="00000000" w14:paraId="00000048">
      <w:pPr>
        <w:rPr>
          <w:color w:val="000000"/>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據：個人資料保護法施行細則第十二條所稱適當安全維護措施：指公務機關或非公務機關為防止個人資料被竊取、竄改、毀損、滅失或洩漏，採取技術上及組織上之措施。故為本公司個人資料適當安全維護措施，訂定『個人資料檔案安全維護作業規定』。</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目的：為確保本公司保有個人資料檔案之安全，加強對個人資料之保護與管理能力，降低營運風險，並創造可信賴之個人資料保護及隱私環境，依個人資料保護法施行細則第十二條，辦理個人資料安全維護事項。</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個人資料：指自然人之姓名、出生年月日、國民身分證統一編號、護照號碼、特徵、指紋、婚姻、家庭、教育、職業、病歷、醫療、基因、性生活、健康檢查、犯罪前科、聯絡方式、財務情況、社會活動及其他得以直接或間接方式識別該個人之資料。</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個人資料檔案：指依系統建立而得以自動化機器或其他非自動化方式檢索、整理之個人資料之集合。</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蒐集：指以任何方式取得個人資料。</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處理：指為建立或利用個人資料檔案所為資料之記錄、輸入、儲存、編輯、更正、複製、檢索、刪除、輸出、連結或內部傳送。</w:t>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利用：指將蒐集之個人資料為處理以外之使用。</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國際傳輸：指將個人資料作跨國（境）之處理或利用。</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公務機關：指依法行使公權力之中央或地方機關或行政法人。</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非公務機關：指前款以外之自然人、法人或其他團體。</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當事人：指個人資料之本人</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個人資料管理及安全</w:t>
      </w:r>
    </w:p>
    <w:p w:rsidR="00000000" w:rsidDel="00000000" w:rsidP="00000000" w:rsidRDefault="00000000" w:rsidRPr="00000000" w14:paraId="0000005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個人資料範圍包含自然人之姓名、出生年月日、國民身份證統一編號、護照號碼、特徵、指紋、婚姻、家庭、教育、職業、病歷、醫療、基因、性生活、健康檢查、犯罪前科、聯絡方式、財務情況、社會活動及其他得以直接或間接方式識別該個人之資料。</w:t>
      </w:r>
    </w:p>
    <w:p w:rsidR="00000000" w:rsidDel="00000000" w:rsidP="00000000" w:rsidRDefault="00000000" w:rsidRPr="00000000" w14:paraId="000000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蒐集上述個人資料單位，應將取得之個人資料妥適保管，評估可能遭受之風險並加以控管，每年進行至少一次風險評鑑，釐清潛在風險配合適當管理機制，讓風險值降低至可接受範圍。</w:t>
      </w:r>
    </w:p>
    <w:p w:rsidR="00000000" w:rsidDel="00000000" w:rsidP="00000000" w:rsidRDefault="00000000" w:rsidRPr="00000000" w14:paraId="000000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應設置「個人資料保護管理負責人」，負責擬訂公司個人資料保護管理制度及配套措施、辦理個人資料保護相關法規專業訓練及宣導作業、持續檢視個人資料管理制度是否符合法律之規範、個資外洩事件通報暨危機處理、辦理個人資料保護管理作業相關稽核作業及其他個人資料保護執行事項。</w:t>
      </w:r>
    </w:p>
    <w:p w:rsidR="00000000" w:rsidDel="00000000" w:rsidP="00000000" w:rsidRDefault="00000000" w:rsidRPr="00000000" w14:paraId="0000005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個人資料檔案建置在資料庫上者，應釐定使用範圍及使用權限。個人資料檔案建置在個人電腦上者，應將資料加密儲存，並定期拷貝。</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本公司對個人資料蒐集、處理及利用應符合下列內部管理程序。</w:t>
      </w:r>
    </w:p>
    <w:p w:rsidR="00000000" w:rsidDel="00000000" w:rsidP="00000000" w:rsidRDefault="00000000" w:rsidRPr="00000000" w14:paraId="0000005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蒐集、處理及利用個人資料之項目、種類、特定目的等應符合個資法始得執行。</w:t>
      </w:r>
    </w:p>
    <w:p w:rsidR="00000000" w:rsidDel="00000000" w:rsidP="00000000" w:rsidRDefault="00000000" w:rsidRPr="00000000" w14:paraId="0000005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本公司每年定期盤點擁有個人資料之適當性。</w:t>
      </w:r>
    </w:p>
    <w:p w:rsidR="00000000" w:rsidDel="00000000" w:rsidP="00000000" w:rsidRDefault="00000000" w:rsidRPr="00000000" w14:paraId="0000005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保管之個人資料應列冊管理並上鎖上櫃。</w:t>
      </w:r>
    </w:p>
    <w:p w:rsidR="00000000" w:rsidDel="00000000" w:rsidP="00000000" w:rsidRDefault="00000000" w:rsidRPr="00000000" w14:paraId="0000005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非經允准不得刺探或使用個人資料檔案。</w:t>
      </w:r>
    </w:p>
    <w:p w:rsidR="00000000" w:rsidDel="00000000" w:rsidP="00000000" w:rsidRDefault="00000000" w:rsidRPr="00000000" w14:paraId="0000006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個人資料檔案使用完畢應即退出，不得留在電腦終端機上。</w:t>
      </w:r>
    </w:p>
    <w:p w:rsidR="00000000" w:rsidDel="00000000" w:rsidP="00000000" w:rsidRDefault="00000000" w:rsidRPr="00000000" w14:paraId="0000006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保管個人資料若有洩漏，應向內部之管理部門進行通報。</w:t>
      </w:r>
    </w:p>
    <w:p w:rsidR="00000000" w:rsidDel="00000000" w:rsidP="00000000" w:rsidRDefault="00000000" w:rsidRPr="00000000" w14:paraId="0000006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涉及個人資料檔案需加密處理。</w:t>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個人資料使用及稽核</w:t>
      </w:r>
    </w:p>
    <w:p w:rsidR="00000000" w:rsidDel="00000000" w:rsidP="00000000" w:rsidRDefault="00000000" w:rsidRPr="00000000" w14:paraId="0000006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以電腦處理個人資料時，承辦人員應核對個人資料之輸入、輸出、編輯或更正是否與原件相符。</w:t>
      </w:r>
    </w:p>
    <w:p w:rsidR="00000000" w:rsidDel="00000000" w:rsidP="00000000" w:rsidRDefault="00000000" w:rsidRPr="00000000" w14:paraId="0000006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以電腦處理個人資料時，應核對與檔案資料是否相符，如有疑義，應調原檔案查核。</w:t>
      </w:r>
    </w:p>
    <w:p w:rsidR="00000000" w:rsidDel="00000000" w:rsidP="00000000" w:rsidRDefault="00000000" w:rsidRPr="00000000" w14:paraId="0000006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每年至少辦理一次稽核，針對控管結果之不符合事項及潛在不符合之風險，應規劃改善措施及預防措施，並確保相關措施之執行。執行改善與預防措施時，應完成以下事項：</w:t>
      </w:r>
    </w:p>
    <w:p w:rsidR="00000000" w:rsidDel="00000000" w:rsidP="00000000" w:rsidRDefault="00000000" w:rsidRPr="00000000" w14:paraId="0000006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確認不符合事項之內容及發生原因。</w:t>
      </w:r>
    </w:p>
    <w:p w:rsidR="00000000" w:rsidDel="00000000" w:rsidP="00000000" w:rsidRDefault="00000000" w:rsidRPr="00000000" w14:paraId="0000006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tab/>
        <w:t xml:space="preserve">提出改善及預防措施方案。</w:t>
      </w:r>
    </w:p>
    <w:p w:rsidR="00000000" w:rsidDel="00000000" w:rsidP="00000000" w:rsidRDefault="00000000" w:rsidRPr="00000000" w14:paraId="0000006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w:t>
        <w:tab/>
        <w:t xml:space="preserve">訂定合理之執行期限。</w:t>
      </w:r>
    </w:p>
    <w:p w:rsidR="00000000" w:rsidDel="00000000" w:rsidP="00000000" w:rsidRDefault="00000000" w:rsidRPr="00000000" w14:paraId="0000006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2554" w:right="0" w:hanging="707.9999999999998"/>
        <w:jc w:val="left"/>
        <w:rPr>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tab/>
        <w:t xml:space="preserve">紀錄執行結果</w:t>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稽核人員將稽核所發現之缺失記載於「個人資料管理稽核表」（TB-S28）。</w:t>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ff0000"/>
          <w:sz w:val="24"/>
          <w:szCs w:val="24"/>
          <w:u w:val="none"/>
          <w:shd w:fill="auto" w:val="clear"/>
        </w:rPr>
      </w:pPr>
      <w:bookmarkStart w:colFirst="0" w:colLast="0" w:name="_h36kcotfdq6m" w:id="1"/>
      <w:bookmarkEnd w:id="1"/>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改善對策檢討及結果跟催，則依「內部品質稽核管理辦法」（QP-S10）辦理。</w:t>
      </w:r>
    </w:p>
    <w:p w:rsidR="00000000" w:rsidDel="00000000" w:rsidP="00000000" w:rsidRDefault="00000000" w:rsidRPr="00000000" w14:paraId="0000006D">
      <w:pPr>
        <w:numPr>
          <w:ilvl w:val="2"/>
          <w:numId w:val="2"/>
        </w:numPr>
        <w:tabs>
          <w:tab w:val="left" w:leader="none" w:pos="992"/>
        </w:tabs>
        <w:ind w:left="1418" w:hanging="567"/>
        <w:rPr>
          <w:color w:val="ff0000"/>
        </w:rPr>
      </w:pPr>
      <w:bookmarkStart w:colFirst="0" w:colLast="0" w:name="_i5fq7pk2vskq" w:id="2"/>
      <w:bookmarkEnd w:id="2"/>
      <w:r w:rsidDel="00000000" w:rsidR="00000000" w:rsidRPr="00000000">
        <w:rPr>
          <w:rFonts w:ascii="DFKai-SB" w:cs="DFKai-SB" w:eastAsia="DFKai-SB" w:hAnsi="DFKai-SB"/>
          <w:color w:val="ff0000"/>
          <w:vertAlign w:val="baseline"/>
          <w:rtl w:val="0"/>
        </w:rPr>
        <w:t xml:space="preserve">稽核結果歸檔文件依「品質記錄管理辦法」（QP-S02）歸檔。稽核時所發現之缺點列為下次稽核重點。</w:t>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設備安全與管理</w:t>
      </w:r>
    </w:p>
    <w:p w:rsidR="00000000" w:rsidDel="00000000" w:rsidP="00000000" w:rsidRDefault="00000000" w:rsidRPr="00000000" w14:paraId="000000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建置個人資料之有關電腦設備，應定期保養。</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設備之管理與維護則依「設備管理辦法」（QP-T06）辦理。</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建置個人資料之個人電腦，非有必要，不得作為公眾查詢用。</w:t>
      </w:r>
    </w:p>
    <w:p w:rsidR="00000000" w:rsidDel="00000000" w:rsidP="00000000" w:rsidRDefault="00000000" w:rsidRPr="00000000" w14:paraId="0000007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更新設備時，應注意資料之安全。</w:t>
      </w:r>
    </w:p>
    <w:p w:rsidR="00000000" w:rsidDel="00000000" w:rsidP="00000000" w:rsidRDefault="00000000" w:rsidRPr="00000000" w14:paraId="0000007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儲存媒體報廢時，需將資料確實銷毀並實體破壞。</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其他安全維護事項</w:t>
      </w:r>
    </w:p>
    <w:p w:rsidR="00000000" w:rsidDel="00000000" w:rsidP="00000000" w:rsidRDefault="00000000" w:rsidRPr="00000000" w14:paraId="0000007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各單位蒐集、處理及利用個人資料應有緊急應變機制，個人資料若發生外洩事故，應向本公司內部之管理部門通報。</w:t>
      </w:r>
    </w:p>
    <w:p w:rsidR="00000000" w:rsidDel="00000000" w:rsidP="00000000" w:rsidRDefault="00000000" w:rsidRPr="00000000" w14:paraId="0000007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以電腦處理個人資料檔案之人員，其職務有異動時，應將儲存設備及有關資料列冊移交。接辦人員應另行修改密碼，以利管理。</w:t>
      </w:r>
    </w:p>
    <w:p w:rsidR="00000000" w:rsidDel="00000000" w:rsidP="00000000" w:rsidRDefault="00000000" w:rsidRPr="00000000" w14:paraId="0000007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處理個人資料應確保資料存取之安全性。</w:t>
      </w:r>
    </w:p>
    <w:p w:rsidR="00000000" w:rsidDel="00000000" w:rsidP="00000000" w:rsidRDefault="00000000" w:rsidRPr="00000000" w14:paraId="0000007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1418" w:right="0" w:hanging="567"/>
        <w:jc w:val="left"/>
        <w:rPr>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每年至少辦理一場認知宣導與教育訓練。若檢驗不合格，則依「教育訓練管理辦法」（QP-S03）辦理。</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本作業規定未有明文規定者，悉遵照個資法及相關法令規定辦理。另相關罰則亦遵照個資法及相關法令規定辦理。</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本作業規定經總經理核准後，公告實施，修訂時亦同。</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bookmarkStart w:colFirst="0" w:colLast="0" w:name="_g55z518sv8ju" w:id="3"/>
      <w:bookmarkEnd w:id="3"/>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bookmarkStart w:colFirst="0" w:colLast="0" w:name="_kf783qv4sh7v" w:id="4"/>
      <w:bookmarkEnd w:id="4"/>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教育訓練管理辦法（QP-S03）</w:t>
      </w:r>
    </w:p>
    <w:p w:rsidR="00000000" w:rsidDel="00000000" w:rsidP="00000000" w:rsidRDefault="00000000" w:rsidRPr="00000000" w14:paraId="0000007C">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內部品質稽核管理辦法（QP-S10）</w:t>
      </w:r>
    </w:p>
    <w:p w:rsidR="00000000" w:rsidDel="00000000" w:rsidP="00000000" w:rsidRDefault="00000000" w:rsidRPr="00000000" w14:paraId="000000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品質記錄管理辦法（QP-S02）</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設備管理辦法（QP-T06）</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1174" w:right="0" w:hanging="1174"/>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個人資料管理稽核表(TB-S28)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both"/>
      <w:rPr>
        <w:sz w:val="20"/>
        <w:szCs w:val="2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color="000000" w:space="1" w:sz="4" w:val="single"/>
      </w:pBd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87">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088">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89">
          <w:pPr>
            <w:jc w:val="center"/>
            <w:rPr>
              <w:color w:val="000000"/>
              <w:vertAlign w:val="baseline"/>
            </w:rPr>
          </w:pPr>
          <w:r w:rsidDel="00000000" w:rsidR="00000000" w:rsidRPr="00000000">
            <w:rPr>
              <w:color w:val="000000"/>
              <w:vertAlign w:val="baseline"/>
              <w:rtl w:val="0"/>
            </w:rPr>
            <w:t xml:space="preserve">QP-S17</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8C">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08D">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8E">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94">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95">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9A">
          <w:pPr>
            <w:jc w:val="center"/>
            <w:rPr>
              <w:color w:val="000000"/>
              <w:vertAlign w:val="baseline"/>
            </w:rPr>
          </w:pPr>
          <w:r w:rsidDel="00000000" w:rsidR="00000000" w:rsidRPr="00000000">
            <w:rPr>
              <w:color w:val="000000"/>
              <w:vertAlign w:val="baseline"/>
              <w:rtl w:val="0"/>
            </w:rPr>
            <w:t xml:space="preserve">QP-S17</w:t>
          </w:r>
        </w:p>
      </w:tc>
      <w:tc>
        <w:tcPr>
          <w:gridSpan w:val="3"/>
          <w:tcBorders>
            <w:top w:color="000000" w:space="0" w:sz="0" w:val="nil"/>
          </w:tcBorders>
          <w:vAlign w:val="center"/>
        </w:tcPr>
        <w:p w:rsidR="00000000" w:rsidDel="00000000" w:rsidP="00000000" w:rsidRDefault="00000000" w:rsidRPr="00000000" w14:paraId="0000009B">
          <w:pPr>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個人資料檔案安全維護管理辦法</w:t>
          </w:r>
        </w:p>
      </w:tc>
    </w:tr>
    <w:tr>
      <w:trPr>
        <w:cantSplit w:val="1"/>
        <w:trHeight w:val="360" w:hRule="atLeast"/>
        <w:tblHeader w:val="0"/>
      </w:trPr>
      <w:tc>
        <w:tcPr>
          <w:vAlign w:val="center"/>
        </w:tcPr>
        <w:p w:rsidR="00000000" w:rsidDel="00000000" w:rsidP="00000000" w:rsidRDefault="00000000" w:rsidRPr="00000000" w14:paraId="0000009E">
          <w:pPr>
            <w:jc w:val="center"/>
            <w:rPr>
              <w:vertAlign w:val="baseline"/>
            </w:rPr>
          </w:pPr>
          <w:r w:rsidDel="00000000" w:rsidR="00000000" w:rsidRPr="00000000">
            <w:rPr>
              <w:vertAlign w:val="baseline"/>
              <w:rtl w:val="0"/>
            </w:rPr>
            <w:t xml:space="preserve">ISSUE DATE</w:t>
          </w:r>
        </w:p>
      </w:tc>
      <w:tc>
        <w:tcPr>
          <w:vAlign w:val="top"/>
        </w:tcPr>
        <w:p w:rsidR="00000000" w:rsidDel="00000000" w:rsidP="00000000" w:rsidRDefault="00000000" w:rsidRPr="00000000" w14:paraId="0000009F">
          <w:pPr>
            <w:spacing w:after="120" w:before="120" w:lineRule="auto"/>
            <w:jc w:val="center"/>
            <w:rPr>
              <w:color w:val="ff0000"/>
              <w:vertAlign w:val="baseline"/>
            </w:rPr>
          </w:pPr>
          <w:r w:rsidDel="00000000" w:rsidR="00000000" w:rsidRPr="00000000">
            <w:rPr>
              <w:color w:val="ff0000"/>
              <w:vertAlign w:val="baseline"/>
              <w:rtl w:val="0"/>
            </w:rPr>
            <w:t xml:space="preserve">2021/11/15</w:t>
          </w:r>
        </w:p>
      </w:tc>
      <w:tc>
        <w:tcPr>
          <w:vAlign w:val="center"/>
        </w:tcPr>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A1">
          <w:pPr>
            <w:jc w:val="center"/>
            <w:rPr>
              <w:color w:val="ff0000"/>
              <w:vertAlign w:val="baseline"/>
            </w:rPr>
          </w:pPr>
          <w:r w:rsidDel="00000000" w:rsidR="00000000" w:rsidRPr="00000000">
            <w:rPr>
              <w:color w:val="ff0000"/>
              <w:vertAlign w:val="baseline"/>
              <w:rtl w:val="0"/>
            </w:rPr>
            <w:t xml:space="preserve">02</w:t>
          </w:r>
        </w:p>
      </w:tc>
      <w:tc>
        <w:tcPr>
          <w:vAlign w:val="center"/>
        </w:tcPr>
        <w:p w:rsidR="00000000" w:rsidDel="00000000" w:rsidP="00000000" w:rsidRDefault="00000000" w:rsidRPr="00000000" w14:paraId="000000A2">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0A3">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A4">
    <w:pPr>
      <w:pBdr>
        <w:bottom w:color="000000" w:space="1" w:sz="4" w:val="single"/>
      </w:pBdr>
      <w:rP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rFonts w:ascii="Times New Roman" w:cs="Times New Roman" w:eastAsia="Times New Roman" w:hAnsi="Times New Roman"/>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