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1.000000000002" w:type="dxa"/>
        <w:jc w:val="center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3"/>
        <w:gridCol w:w="231"/>
        <w:gridCol w:w="1513"/>
        <w:gridCol w:w="1740"/>
        <w:gridCol w:w="958"/>
        <w:gridCol w:w="788"/>
        <w:gridCol w:w="1481"/>
        <w:gridCol w:w="2837"/>
        <w:tblGridChange w:id="0">
          <w:tblGrid>
            <w:gridCol w:w="663"/>
            <w:gridCol w:w="231"/>
            <w:gridCol w:w="1513"/>
            <w:gridCol w:w="1740"/>
            <w:gridCol w:w="958"/>
            <w:gridCol w:w="788"/>
            <w:gridCol w:w="1481"/>
            <w:gridCol w:w="283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稽核日期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受稽單位</w:t>
            </w:r>
          </w:p>
        </w:tc>
        <w:tc>
          <w:tcPr>
            <w:gridSpan w:val="2"/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查檢表編號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項目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稽核重點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對應文件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稽核結果Y/N/NA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稽核備註</w:t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ind w:left="12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ind w:left="12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ind w:left="12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ind w:left="12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ind w:left="12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ind w:left="12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ind w:left="12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ind w:left="12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ind w:left="12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ind w:left="12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受稽單位主管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稽核員</w:t>
            </w:r>
          </w:p>
        </w:tc>
      </w:tr>
      <w:tr>
        <w:trPr>
          <w:cantSplit w:val="0"/>
          <w:trHeight w:val="139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before="120" w:lineRule="auto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7" w:orient="portrait"/>
      <w:pgMar w:bottom="79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DFKai-SB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2024/03/25 V02. TB-S15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spacing w:before="120" w:lineRule="auto"/>
      <w:jc w:val="center"/>
      <w:rPr>
        <w:rFonts w:ascii="DFKai-SB" w:cs="DFKai-SB" w:eastAsia="DFKai-SB" w:hAnsi="DFKai-SB"/>
        <w:b w:val="0"/>
        <w:bCs w:val="0"/>
        <w:sz w:val="44"/>
        <w:szCs w:val="44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sz w:val="44"/>
        <w:szCs w:val="44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1143000</wp:posOffset>
          </wp:positionH>
          <wp:positionV relativeFrom="paragraph">
            <wp:posOffset>65405</wp:posOffset>
          </wp:positionV>
          <wp:extent cx="457200" cy="398780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3987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spacing w:before="120" w:lineRule="auto"/>
      <w:jc w:val="center"/>
      <w:rPr>
        <w:rFonts w:ascii="DFKai-SB" w:cs="DFKai-SB" w:eastAsia="DFKai-SB" w:hAnsi="DFKai-SB"/>
        <w:sz w:val="36"/>
        <w:szCs w:val="36"/>
        <w:vertAlign w:val="baseline"/>
      </w:rPr>
    </w:pPr>
    <w:r w:rsidDel="00000000" w:rsidR="00000000" w:rsidRPr="00000000">
      <w:rPr>
        <w:rFonts w:ascii="DFKai-SB" w:cs="DFKai-SB" w:eastAsia="DFKai-SB" w:hAnsi="DFKai-SB"/>
        <w:sz w:val="36"/>
        <w:szCs w:val="36"/>
        <w:vertAlign w:val="baseline"/>
        <w:rtl w:val="0"/>
      </w:rPr>
      <w:t xml:space="preserve">內部稽核檢查報告</w:t>
    </w:r>
  </w:p>
  <w:p w:rsidR="00000000" w:rsidDel="00000000" w:rsidP="00000000" w:rsidRDefault="00000000" w:rsidRPr="00000000" w14:paraId="00000077">
    <w:pPr>
      <w:spacing w:before="120" w:lineRule="auto"/>
      <w:jc w:val="center"/>
      <w:rPr>
        <w:rFonts w:ascii="Arial" w:cs="Arial" w:eastAsia="Arial" w:hAnsi="Arial"/>
        <w:vertAlign w:val="baseline"/>
      </w:rPr>
    </w:pPr>
    <w:r w:rsidDel="00000000" w:rsidR="00000000" w:rsidRPr="00000000">
      <w:rPr>
        <w:rFonts w:ascii="Arial" w:cs="Arial" w:eastAsia="Arial" w:hAnsi="Arial"/>
        <w:vertAlign w:val="baseline"/>
        <w:rtl w:val="0"/>
      </w:rPr>
      <w:t xml:space="preserve">(Internal Audit Report)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