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1631314</wp:posOffset>
            </wp:positionH>
            <wp:positionV relativeFrom="paragraph">
              <wp:posOffset>9525</wp:posOffset>
            </wp:positionV>
            <wp:extent cx="347345" cy="30670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06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40"/>
          <w:szCs w:val="40"/>
          <w:vertAlign w:val="baseline"/>
          <w:rtl w:val="0"/>
        </w:rPr>
        <w:t xml:space="preserve">目標管理總表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(Management by Objective (MBO) Summary List)</w:t>
      </w:r>
    </w:p>
    <w:tbl>
      <w:tblPr>
        <w:tblStyle w:val="Table1"/>
        <w:tblW w:w="10915.0" w:type="dxa"/>
        <w:jc w:val="left"/>
        <w:tblLayout w:type="fixed"/>
        <w:tblLook w:val="0000"/>
      </w:tblPr>
      <w:tblGrid>
        <w:gridCol w:w="851"/>
        <w:gridCol w:w="992"/>
        <w:gridCol w:w="1276"/>
        <w:gridCol w:w="3118"/>
        <w:gridCol w:w="709"/>
        <w:gridCol w:w="2268"/>
        <w:gridCol w:w="1701"/>
        <w:tblGridChange w:id="0">
          <w:tblGrid>
            <w:gridCol w:w="851"/>
            <w:gridCol w:w="992"/>
            <w:gridCol w:w="1276"/>
            <w:gridCol w:w="3118"/>
            <w:gridCol w:w="709"/>
            <w:gridCol w:w="2268"/>
            <w:gridCol w:w="1701"/>
          </w:tblGrid>
        </w:tblGridChange>
      </w:tblGrid>
      <w:tr>
        <w:trPr>
          <w:cantSplit w:val="0"/>
          <w:trHeight w:val="106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利害關係人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關注議題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績效指標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頻率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目標值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年實際達成狀況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顧客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顧客滿意度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2.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降低客訴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3.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公司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產品品質</w:t>
            </w:r>
          </w:p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優良</w:t>
            </w:r>
          </w:p>
          <w:p w:rsidR="00000000" w:rsidDel="00000000" w:rsidP="00000000" w:rsidRDefault="00000000" w:rsidRPr="00000000" w14:paraId="0000002B">
            <w:pPr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4.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5.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6.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7.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交期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8.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產品開發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9.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股東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股東權益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10.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獲利能力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11.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供應商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品質至上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12.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13.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14.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政府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符合檢驗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規範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競爭者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產品影響力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Microsoft JhengHei" w:cs="Microsoft JhengHei" w:eastAsia="Microsoft JhengHei" w:hAnsi="Microsoft JhengHe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19"/>
        <w:gridCol w:w="1819"/>
        <w:gridCol w:w="1819"/>
        <w:gridCol w:w="1819"/>
        <w:gridCol w:w="1819"/>
        <w:gridCol w:w="1820"/>
        <w:tblGridChange w:id="0">
          <w:tblGrid>
            <w:gridCol w:w="1819"/>
            <w:gridCol w:w="1819"/>
            <w:gridCol w:w="1819"/>
            <w:gridCol w:w="1819"/>
            <w:gridCol w:w="1819"/>
            <w:gridCol w:w="1820"/>
          </w:tblGrid>
        </w:tblGridChange>
      </w:tblGrid>
      <w:tr>
        <w:trPr>
          <w:cantSplit w:val="0"/>
          <w:trHeight w:val="74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核准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vertAlign w:val="baseline"/>
                <w:rtl w:val="0"/>
              </w:rPr>
              <w:t xml:space="preserve">最高管理階層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管理單位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廠務單位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業務單位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品管單位</w:t>
            </w:r>
          </w:p>
        </w:tc>
      </w:tr>
      <w:tr>
        <w:trPr>
          <w:cantSplit w:val="0"/>
          <w:trHeight w:val="81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品質政策：</w:t>
      </w:r>
    </w:p>
    <w:p w:rsidR="00000000" w:rsidDel="00000000" w:rsidP="00000000" w:rsidRDefault="00000000" w:rsidRPr="00000000" w14:paraId="00000099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顧客滿意：傾聽回饋，用心服務。</w:t>
      </w:r>
    </w:p>
    <w:p w:rsidR="00000000" w:rsidDel="00000000" w:rsidP="00000000" w:rsidRDefault="00000000" w:rsidRPr="00000000" w14:paraId="0000009A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品質至上：嚴格管制，絕不妥協。</w:t>
      </w:r>
    </w:p>
    <w:p w:rsidR="00000000" w:rsidDel="00000000" w:rsidP="00000000" w:rsidRDefault="00000000" w:rsidRPr="00000000" w14:paraId="0000009B">
      <w:pPr>
        <w:rPr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2024/03/25 V02. TB-S99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Arial"/>
  <w:font w:name="PMingLiu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