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0440"/>
        </w:tabs>
        <w:spacing w:line="500" w:lineRule="auto"/>
        <w:ind w:right="45"/>
        <w:jc w:val="center"/>
        <w:rPr>
          <w:sz w:val="44"/>
          <w:szCs w:val="44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1442085</wp:posOffset>
            </wp:positionH>
            <wp:positionV relativeFrom="paragraph">
              <wp:posOffset>-77469</wp:posOffset>
            </wp:positionV>
            <wp:extent cx="450215" cy="39179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391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7020"/>
          <w:tab w:val="left" w:leader="none" w:pos="10440"/>
        </w:tabs>
        <w:spacing w:after="120" w:line="500" w:lineRule="auto"/>
        <w:ind w:right="45"/>
        <w:jc w:val="center"/>
        <w:rPr>
          <w:sz w:val="44"/>
          <w:szCs w:val="44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rtl w:val="0"/>
        </w:rPr>
        <w:t xml:space="preserve">       矯正及預防措施要求表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編　號：_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_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020"/>
          <w:tab w:val="left" w:leader="none" w:pos="10440"/>
        </w:tabs>
        <w:spacing w:after="120" w:line="240" w:lineRule="auto"/>
        <w:ind w:right="45"/>
        <w:jc w:val="center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(Corrective and Preventive Action (CAPA) Report) </w:t>
      </w:r>
      <w:r w:rsidDel="00000000" w:rsidR="00000000" w:rsidRPr="00000000">
        <w:rPr>
          <w:rtl w:val="0"/>
        </w:rPr>
      </w:r>
    </w:p>
    <w:tbl>
      <w:tblPr>
        <w:tblStyle w:val="Table1"/>
        <w:tblW w:w="10538.0" w:type="dxa"/>
        <w:jc w:val="left"/>
        <w:tblInd w:w="-48.0" w:type="dxa"/>
        <w:tblLayout w:type="fixed"/>
        <w:tblLook w:val="0000"/>
      </w:tblPr>
      <w:tblGrid>
        <w:gridCol w:w="473"/>
        <w:gridCol w:w="955"/>
        <w:gridCol w:w="3260"/>
        <w:gridCol w:w="851"/>
        <w:gridCol w:w="2409"/>
        <w:gridCol w:w="557"/>
        <w:gridCol w:w="436"/>
        <w:gridCol w:w="1597"/>
        <w:tblGridChange w:id="0">
          <w:tblGrid>
            <w:gridCol w:w="473"/>
            <w:gridCol w:w="955"/>
            <w:gridCol w:w="3260"/>
            <w:gridCol w:w="851"/>
            <w:gridCol w:w="2409"/>
            <w:gridCol w:w="557"/>
            <w:gridCol w:w="436"/>
            <w:gridCol w:w="1597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問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題來源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來源名稱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□外部：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聯絡人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訴願日期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□內部：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電話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6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訴願方式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□電話□書面□傳真□其他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交易數量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4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銷貨日期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8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品名規格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訴願內容: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rtl w:val="0"/>
              </w:rPr>
              <w:t xml:space="preserve">提報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</w:t>
            </w:r>
            <w:r w:rsidDel="00000000" w:rsidR="00000000" w:rsidRPr="00000000">
              <w:rPr>
                <w:rFonts w:ascii="Gungsuh" w:cs="Gungsuh" w:eastAsia="Gungsuh" w:hAnsi="Gungsuh"/>
                <w:color w:val="ff0000"/>
                <w:rtl w:val="0"/>
              </w:rPr>
              <w:t xml:space="preserve">(填寫)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6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8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rtl w:val="0"/>
              </w:rPr>
              <w:t xml:space="preserve">單位主管(核閱)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ind w:left="113" w:right="1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問題分析</w:t>
            </w:r>
          </w:p>
        </w:tc>
        <w:tc>
          <w:tcPr>
            <w:gridSpan w:val="5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1.問題分析：（</w:t>
            </w:r>
            <w:r w:rsidDel="00000000" w:rsidR="00000000" w:rsidRPr="00000000">
              <w:rPr>
                <w:rFonts w:ascii="Gungsuh" w:cs="Gungsuh" w:eastAsia="Gungsuh" w:hAnsi="Gungsuh"/>
                <w:color w:val="ff0000"/>
                <w:sz w:val="24"/>
                <w:szCs w:val="24"/>
                <w:rtl w:val="0"/>
              </w:rPr>
              <w:t xml:space="preserve">品管單位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品保人員填寫）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2.責任單位：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管理</w:t>
            </w:r>
            <w:r w:rsidDel="00000000" w:rsidR="00000000" w:rsidRPr="00000000">
              <w:rPr>
                <w:rFonts w:ascii="Gungsuh" w:cs="Gungsuh" w:eastAsia="Gungsuh" w:hAnsi="Gungsuh"/>
                <w:color w:val="ff0000"/>
                <w:sz w:val="24"/>
                <w:szCs w:val="24"/>
                <w:rtl w:val="0"/>
              </w:rPr>
              <w:t xml:space="preserve">單位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業務</w:t>
            </w:r>
            <w:r w:rsidDel="00000000" w:rsidR="00000000" w:rsidRPr="00000000">
              <w:rPr>
                <w:rFonts w:ascii="Gungsuh" w:cs="Gungsuh" w:eastAsia="Gungsuh" w:hAnsi="Gungsuh"/>
                <w:color w:val="ff0000"/>
                <w:sz w:val="24"/>
                <w:szCs w:val="24"/>
                <w:rtl w:val="0"/>
              </w:rPr>
              <w:t xml:space="preserve">單位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廠務</w:t>
            </w:r>
            <w:r w:rsidDel="00000000" w:rsidR="00000000" w:rsidRPr="00000000">
              <w:rPr>
                <w:rFonts w:ascii="Gungsuh" w:cs="Gungsuh" w:eastAsia="Gungsuh" w:hAnsi="Gungsuh"/>
                <w:color w:val="ff0000"/>
                <w:sz w:val="24"/>
                <w:szCs w:val="24"/>
                <w:rtl w:val="0"/>
              </w:rPr>
              <w:t xml:space="preserve">單位(生產)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業務</w:t>
            </w:r>
            <w:r w:rsidDel="00000000" w:rsidR="00000000" w:rsidRPr="00000000">
              <w:rPr>
                <w:rFonts w:ascii="Gungsuh" w:cs="Gungsuh" w:eastAsia="Gungsuh" w:hAnsi="Gungsuh"/>
                <w:color w:val="ff0000"/>
                <w:sz w:val="24"/>
                <w:szCs w:val="24"/>
                <w:rtl w:val="0"/>
              </w:rPr>
              <w:t xml:space="preserve">單位(售服)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廠務</w:t>
            </w:r>
            <w:r w:rsidDel="00000000" w:rsidR="00000000" w:rsidRPr="00000000">
              <w:rPr>
                <w:rFonts w:ascii="Gungsuh" w:cs="Gungsuh" w:eastAsia="Gungsuh" w:hAnsi="Gungsuh"/>
                <w:color w:val="ff0000"/>
                <w:sz w:val="24"/>
                <w:szCs w:val="24"/>
                <w:rtl w:val="0"/>
              </w:rPr>
              <w:t xml:space="preserve">單位(開發)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rtl w:val="0"/>
              </w:rPr>
              <w:t xml:space="preserve">品管單位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經辦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8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處理方式及結果</w:t>
            </w:r>
          </w:p>
        </w:tc>
        <w:tc>
          <w:tcPr>
            <w:gridSpan w:val="5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1.改善對策：（責任單位填寫）</w:t>
            </w:r>
          </w:p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2.在預期改善完成日：   月    日前回覆至</w:t>
            </w:r>
            <w:r w:rsidDel="00000000" w:rsidR="00000000" w:rsidRPr="00000000">
              <w:rPr>
                <w:rFonts w:ascii="Gungsuh" w:cs="Gungsuh" w:eastAsia="Gungsuh" w:hAnsi="Gungsuh"/>
                <w:color w:val="ff0000"/>
                <w:sz w:val="24"/>
                <w:szCs w:val="24"/>
                <w:rtl w:val="0"/>
              </w:rPr>
              <w:t xml:space="preserve">品管單位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責任單位經辦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91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改善結果追蹤確認：</w:t>
            </w:r>
          </w:p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□是□否啟動風險管理機制。負責單位：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u w:val="single"/>
                <w:rtl w:val="0"/>
              </w:rPr>
              <w:t xml:space="preserve">　　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□不需要預防措施□需要預防措施，負責單位：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u w:val="single"/>
                <w:rtl w:val="0"/>
              </w:rPr>
              <w:t xml:space="preserve">　　　</w:t>
            </w:r>
          </w:p>
          <w:p w:rsidR="00000000" w:rsidDel="00000000" w:rsidP="00000000" w:rsidRDefault="00000000" w:rsidRPr="00000000" w14:paraId="0000007C">
            <w:pPr>
              <w:rPr>
                <w:color w:val="ff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sz w:val="24"/>
                <w:szCs w:val="24"/>
                <w:rtl w:val="0"/>
              </w:rPr>
              <w:t xml:space="preserve">□是□否由最高管理階層組成改善小組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rtl w:val="0"/>
              </w:rPr>
              <w:t xml:space="preserve">相關權責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經辦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rtl w:val="0"/>
              </w:rPr>
              <w:t xml:space="preserve">相關權責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主管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預防措施</w:t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1. 預防措施內容：</w:t>
            </w:r>
          </w:p>
          <w:p w:rsidR="00000000" w:rsidDel="00000000" w:rsidP="00000000" w:rsidRDefault="00000000" w:rsidRPr="00000000" w14:paraId="0000009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2. 預防措施回覆期限：   月    日前回覆至</w:t>
            </w:r>
            <w:r w:rsidDel="00000000" w:rsidR="00000000" w:rsidRPr="00000000">
              <w:rPr>
                <w:rFonts w:ascii="Gungsuh" w:cs="Gungsuh" w:eastAsia="Gungsuh" w:hAnsi="Gungsuh"/>
                <w:color w:val="ff0000"/>
                <w:sz w:val="24"/>
                <w:szCs w:val="24"/>
                <w:rtl w:val="0"/>
              </w:rPr>
              <w:t xml:space="preserve">品管單位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負責單位經辦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預防措施追蹤確認：</w:t>
            </w:r>
          </w:p>
          <w:p w:rsidR="00000000" w:rsidDel="00000000" w:rsidP="00000000" w:rsidRDefault="00000000" w:rsidRPr="00000000" w14:paraId="000000B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rtl w:val="0"/>
              </w:rPr>
              <w:t xml:space="preserve">品管單位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經辦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11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批示結案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ind w:right="9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widowControl w:val="1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sz w:val="24"/>
                <w:szCs w:val="24"/>
                <w:rtl w:val="0"/>
              </w:rPr>
              <w:t xml:space="preserve">最高管理階層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2024/03/25 V02. TB-T02</w:t>
      </w:r>
    </w:p>
    <w:sectPr>
      <w:pgSz w:h="16838" w:w="11906" w:orient="portrait"/>
      <w:pgMar w:bottom="426" w:top="426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Arial"/>
  <w:font w:name="Times New Roman"/>
  <w:font w:name="Mang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