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242"/>
        <w:gridCol w:w="1280"/>
        <w:gridCol w:w="210"/>
        <w:gridCol w:w="1490"/>
        <w:gridCol w:w="889"/>
        <w:gridCol w:w="246"/>
        <w:gridCol w:w="355"/>
        <w:gridCol w:w="595"/>
        <w:gridCol w:w="246"/>
        <w:gridCol w:w="651"/>
        <w:gridCol w:w="175"/>
        <w:gridCol w:w="246"/>
        <w:gridCol w:w="1559"/>
        <w:gridCol w:w="888"/>
        <w:gridCol w:w="14"/>
        <w:tblGridChange w:id="0">
          <w:tblGrid>
            <w:gridCol w:w="1418"/>
            <w:gridCol w:w="242"/>
            <w:gridCol w:w="1280"/>
            <w:gridCol w:w="210"/>
            <w:gridCol w:w="1490"/>
            <w:gridCol w:w="889"/>
            <w:gridCol w:w="246"/>
            <w:gridCol w:w="355"/>
            <w:gridCol w:w="595"/>
            <w:gridCol w:w="246"/>
            <w:gridCol w:w="651"/>
            <w:gridCol w:w="175"/>
            <w:gridCol w:w="246"/>
            <w:gridCol w:w="1559"/>
            <w:gridCol w:w="888"/>
            <w:gridCol w:w="14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TOHNICHI / QL50N-MH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SM08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6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2024/12/01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2017/12/22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6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sectPr>
      <w:footerReference r:id="rId7" w:type="default"/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TB-T17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