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訂單編號：</w:t>
        <w:tab/>
        <w:tab/>
        <w:tab/>
        <w:tab/>
      </w:r>
    </w:p>
    <w:p w:rsidR="00000000" w:rsidDel="00000000" w:rsidP="00000000" w:rsidRDefault="00000000" w:rsidRPr="00000000" w14:paraId="00000002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組件/套件型式：</w:t>
      </w: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得利卡掀頂式露營車用側邊帳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組件/套件序號：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引擎號碼/車身號碼：                    製造日期：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4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檢查人員：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檢查日期：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357.0" w:type="dxa"/>
        <w:jc w:val="center"/>
        <w:tblLayout w:type="fixed"/>
        <w:tblLook w:val="0000"/>
      </w:tblPr>
      <w:tblGrid>
        <w:gridCol w:w="562"/>
        <w:gridCol w:w="4542"/>
        <w:gridCol w:w="709"/>
        <w:gridCol w:w="3544"/>
        <w:tblGridChange w:id="0">
          <w:tblGrid>
            <w:gridCol w:w="562"/>
            <w:gridCol w:w="4542"/>
            <w:gridCol w:w="709"/>
            <w:gridCol w:w="3544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初檢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備註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檢查側邊帳型號是否正確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檢查側邊帳組件配件是否完整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檢查側邊帳是否有刮傷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檢查側邊帳收納是否有過大間隙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檢查側邊帳是否有震動異音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檢查側邊帳開啟與收納功能是否正常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檢查側邊帳帳篷布是否有毛邊破損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widowControl w:val="0"/>
        <w:rPr>
          <w:rFonts w:ascii="DFKai-SB" w:cs="DFKai-SB" w:eastAsia="DFKai-SB" w:hAnsi="DFKai-SB"/>
          <w:color w:val="ff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                                       </w:t>
      </w:r>
      <w:r w:rsidDel="00000000" w:rsidR="00000000" w:rsidRPr="00000000">
        <w:rPr>
          <w:rFonts w:ascii="DFKai-SB" w:cs="DFKai-SB" w:eastAsia="DFKai-SB" w:hAnsi="DFKai-SB"/>
          <w:color w:val="ff0000"/>
          <w:sz w:val="24"/>
          <w:szCs w:val="24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36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2024/03/25 V02. TB-T20</w:t>
      </w:r>
    </w:p>
    <w:p w:rsidR="00000000" w:rsidDel="00000000" w:rsidP="00000000" w:rsidRDefault="00000000" w:rsidRPr="00000000" w14:paraId="00000037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widowControl w:val="0"/>
      <w:jc w:val="center"/>
      <w:rPr>
        <w:rFonts w:ascii="DFKai-SB" w:cs="DFKai-SB" w:eastAsia="DFKai-SB" w:hAnsi="DFKai-SB"/>
        <w:sz w:val="44"/>
        <w:szCs w:val="44"/>
      </w:rPr>
    </w:pPr>
    <w:r w:rsidDel="00000000" w:rsidR="00000000" w:rsidRPr="00000000">
      <w:rPr>
        <w:rFonts w:ascii="DFKai-SB" w:cs="DFKai-SB" w:eastAsia="DFKai-SB" w:hAnsi="DFKai-SB"/>
        <w:sz w:val="44"/>
        <w:szCs w:val="44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760640</wp:posOffset>
          </wp:positionH>
          <wp:positionV relativeFrom="paragraph">
            <wp:posOffset>-29300</wp:posOffset>
          </wp:positionV>
          <wp:extent cx="447675" cy="39052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9">
    <w:pPr>
      <w:widowControl w:val="0"/>
      <w:spacing w:line="480" w:lineRule="auto"/>
      <w:jc w:val="center"/>
      <w:rPr>
        <w:rFonts w:ascii="DFKai-SB" w:cs="DFKai-SB" w:eastAsia="DFKai-SB" w:hAnsi="DFKai-SB"/>
        <w:color w:val="000000"/>
        <w:sz w:val="32"/>
        <w:szCs w:val="32"/>
      </w:rPr>
    </w:pPr>
    <w:r w:rsidDel="00000000" w:rsidR="00000000" w:rsidRPr="00000000">
      <w:rPr>
        <w:rFonts w:ascii="DFKai-SB" w:cs="DFKai-SB" w:eastAsia="DFKai-SB" w:hAnsi="DFKai-SB"/>
        <w:sz w:val="32"/>
        <w:szCs w:val="32"/>
        <w:rtl w:val="0"/>
      </w:rPr>
      <w:t xml:space="preserve">關鍵組件/套件檢查表（</w:t>
    </w:r>
    <w:r w:rsidDel="00000000" w:rsidR="00000000" w:rsidRPr="00000000">
      <w:rPr>
        <w:rFonts w:ascii="DFKai-SB" w:cs="DFKai-SB" w:eastAsia="DFKai-SB" w:hAnsi="DFKai-SB"/>
        <w:color w:val="000000"/>
        <w:sz w:val="32"/>
        <w:szCs w:val="32"/>
        <w:rtl w:val="0"/>
      </w:rPr>
      <w:t xml:space="preserve">露營車側邊帳）</w:t>
    </w:r>
  </w:p>
  <w:p w:rsidR="00000000" w:rsidDel="00000000" w:rsidP="00000000" w:rsidRDefault="00000000" w:rsidRPr="00000000" w14:paraId="0000003A">
    <w:pPr>
      <w:widowControl w:val="0"/>
      <w:spacing w:line="480" w:lineRule="auto"/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Arial" w:cs="Arial" w:eastAsia="Arial" w:hAnsi="Arial"/>
        <w:rtl w:val="0"/>
      </w:rPr>
      <w:t xml:space="preserve">(Key Component / Package Checklist (Awning system))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