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1173480</wp:posOffset>
            </wp:positionH>
            <wp:positionV relativeFrom="paragraph">
              <wp:posOffset>-441958</wp:posOffset>
            </wp:positionV>
            <wp:extent cx="3497580" cy="441960"/>
            <wp:effectExtent b="0" l="0" r="0" t="0"/>
            <wp:wrapTopAndBottom distB="0" distT="0"/>
            <wp:docPr descr="452.jpg" id="1" name="image1.jpg"/>
            <a:graphic>
              <a:graphicData uri="http://schemas.openxmlformats.org/drawingml/2006/picture">
                <pic:pic>
                  <pic:nvPicPr>
                    <pic:cNvPr descr="452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441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   固定式起重機定期檢查紀錄表</w:t>
      </w:r>
    </w:p>
    <w:p w:rsidR="00000000" w:rsidDel="00000000" w:rsidP="00000000" w:rsidRDefault="00000000" w:rsidRPr="00000000" w14:paraId="00000003">
      <w:pPr>
        <w:tabs>
          <w:tab w:val="left" w:leader="none" w:pos="4920"/>
          <w:tab w:val="left" w:leader="none" w:pos="7000"/>
          <w:tab w:val="left" w:leader="none" w:pos="7960"/>
          <w:tab w:val="left" w:leader="none" w:pos="8920"/>
        </w:tabs>
        <w:spacing w:line="360" w:lineRule="auto"/>
        <w:ind w:right="-20"/>
        <w:rPr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編號：</w:t>
      </w:r>
      <w:r w:rsidDel="00000000" w:rsidR="00000000" w:rsidRPr="00000000">
        <w:rPr>
          <w:u w:val="single"/>
          <w:rtl w:val="0"/>
        </w:rPr>
        <w:t xml:space="preserve">  E016  </w:t>
      </w:r>
      <w:r w:rsidDel="00000000" w:rsidR="00000000" w:rsidRPr="00000000">
        <w:rPr>
          <w:rtl w:val="0"/>
        </w:rPr>
        <w:t xml:space="preserve">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right="-996"/>
        <w:rPr>
          <w:u w:val="singl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設備名稱/位置： </w:t>
      </w: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  天車 / 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樹八</w:t>
      </w: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廠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     檢查日期:    年    月</w:t>
      </w:r>
      <w:r w:rsidDel="00000000" w:rsidR="00000000" w:rsidRPr="00000000">
        <w:rPr>
          <w:rtl w:val="0"/>
        </w:rPr>
      </w:r>
    </w:p>
    <w:tbl>
      <w:tblPr>
        <w:tblStyle w:val="Table1"/>
        <w:tblW w:w="10913.0" w:type="dxa"/>
        <w:jc w:val="left"/>
        <w:tblInd w:w="-15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49"/>
        <w:gridCol w:w="6266"/>
        <w:gridCol w:w="851"/>
        <w:gridCol w:w="851"/>
        <w:gridCol w:w="1696"/>
        <w:tblGridChange w:id="0">
          <w:tblGrid>
            <w:gridCol w:w="1249"/>
            <w:gridCol w:w="6266"/>
            <w:gridCol w:w="851"/>
            <w:gridCol w:w="851"/>
            <w:gridCol w:w="1696"/>
          </w:tblGrid>
        </w:tblGridChange>
      </w:tblGrid>
      <w:tr>
        <w:trPr>
          <w:cantSplit w:val="1"/>
          <w:trHeight w:val="48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ind w:left="289" w:right="284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檢查內容及方法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檢查結果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2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過捲預防裝置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具有自動遮斷動力及制動之機能，作動安全距離符合規定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過負荷預防裝置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當過負荷時具有自動遮斷動力機能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防止逸走裝置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無損傷、變形，應具有將機具確實固定之機能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阻擋器、緩衝裝置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無損傷、歪斜、脫落，機能正常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剎車動作狀況圓滑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來令片與剎車鼓間隙正常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制動器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無顯著磨損、剝離、油污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延伸長度不得超過5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%。（鋼索一撚間有10％以上素線截斷）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斷面直徑減少不得超過10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%。（直徑減少達公稱直徑7％以上）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不得有顯著變形、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腐蝕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或龜裂，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且不得有扭結。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尾端固定正確具防鬆或自緊性能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吊鉤應鍛造成形，能自由圓滑轉動，並不得龜裂或明顯之銹蝕等有之缺陷，且未焊補、電鍍等改造。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吊鉤槽輪組之鍵板、鎖緊銷、止動螺栓、開口銷等無脫落、鬆動或損傷影響安全動作。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吊鉤開口寬度未超過原標示尺寸5%。與吊具接觸部分磨損量無超過製造廠之規定值者。(無規定值時，其磨損量不得超過原尺寸之5%)(單位:mm)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吊鉤應設有防止吊掛用鋼索等自該吊鉤脫落之裝置且作用良好。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吊具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無顯著之變形、裂痕。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供電線、配線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絕緣被覆無損傷或老化、無過度張開、扭結、固定夾鬆弛現象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集電裝置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應能正常給電，無接觸不良、絕緣物損傷之現象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配電盤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檢查配線接頭確實接牢、遮斷器之開關、閘刀開關、電磁接觸器等機能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操作開關或控制器作動狀況正常，作動方向正確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highlight w:val="white"/>
                <w:rtl w:val="0"/>
              </w:rPr>
              <w:t xml:space="preserve">警報裝置移動時警報動作是否正常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300" w:lineRule="auto"/>
              <w:ind w:right="113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備註</w:t>
            </w:r>
          </w:p>
        </w:tc>
        <w:tc>
          <w:tcPr>
            <w:gridSpan w:val="4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79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bookmarkStart w:colFirst="0" w:colLast="0" w:name="_pmmoz6bwfbkm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廠務：                                         檢查人員：</w:t>
      </w:r>
    </w:p>
    <w:p w:rsidR="00000000" w:rsidDel="00000000" w:rsidP="00000000" w:rsidRDefault="00000000" w:rsidRPr="00000000" w14:paraId="00000081">
      <w:pPr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09" w:top="284" w:left="899" w:right="179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  <w:font w:name="PMingLiu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