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訂單處理管理辦法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jc w:val="both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36"/>
                <w:szCs w:val="36"/>
                <w:vertAlign w:val="baseline"/>
                <w:rtl w:val="0"/>
              </w:rPr>
              <w:t xml:space="preserve">業務單位</w:t>
            </w:r>
          </w:p>
        </w:tc>
      </w:tr>
    </w:tbl>
    <w:p w:rsidR="00000000" w:rsidDel="00000000" w:rsidP="00000000" w:rsidRDefault="00000000" w:rsidRPr="00000000" w14:paraId="00000006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sz w:val="28"/>
          <w:szCs w:val="28"/>
          <w:vertAlign w:val="baseline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97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7"/>
        <w:gridCol w:w="1494"/>
        <w:gridCol w:w="5044"/>
        <w:gridCol w:w="1817"/>
        <w:gridCol w:w="851"/>
        <w:tblGridChange w:id="0">
          <w:tblGrid>
            <w:gridCol w:w="567"/>
            <w:gridCol w:w="1494"/>
            <w:gridCol w:w="5044"/>
            <w:gridCol w:w="1817"/>
            <w:gridCol w:w="851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2016/12/1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2017/08/01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新增4.8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2020/02/15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新增4.9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ind w:firstLine="280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2020/11/15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修訂4.2.3內容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pp01.02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  04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2021/03/04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修訂4.1.2、4.2.1、4.4.1、4.7內容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pp01.02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2022/07/15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新增4.8、6.8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pp02-03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2023/06/15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color w:val="ff0000"/>
                <w:sz w:val="28"/>
                <w:szCs w:val="28"/>
                <w:vertAlign w:val="baseline"/>
                <w:rtl w:val="0"/>
              </w:rPr>
              <w:t xml:space="preserve">更新4.2.3；新增4.2.4、5.3、5.4、6.9、6.10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pp01-03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spacing w:after="120" w:before="120" w:lineRule="auto"/>
              <w:jc w:val="center"/>
              <w:rPr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color w:val="ff0000"/>
                <w:sz w:val="28"/>
                <w:szCs w:val="28"/>
                <w:vertAlign w:val="baseline"/>
                <w:rtl w:val="0"/>
              </w:rPr>
              <w:t xml:space="preserve">07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120" w:before="120" w:lineRule="auto"/>
        <w:jc w:val="both"/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93.0" w:type="dxa"/>
        <w:jc w:val="left"/>
        <w:tblInd w:w="2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48"/>
        <w:gridCol w:w="2520"/>
        <w:gridCol w:w="2400"/>
        <w:gridCol w:w="2225"/>
        <w:tblGridChange w:id="0">
          <w:tblGrid>
            <w:gridCol w:w="2548"/>
            <w:gridCol w:w="2520"/>
            <w:gridCol w:w="2400"/>
            <w:gridCol w:w="222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0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spacing w:after="120" w:before="120" w:lineRule="auto"/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spacing w:after="120" w:before="120" w:lineRule="auto"/>
              <w:jc w:val="both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10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目的：為確立本公司與顧客間之交易，皆能符合買賣雙方之要求，特制訂本程序。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適用範圍：凡本公司與顧客間之交易，包含詢價、報價、正式訂單或交貨服務等業務相關工作皆適用之。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定義：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訂單：顧客訂購本公司產品之書面紀錄。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合約：顧客與本公司間買賣雙方約定事項之書面文件。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作業說明：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客源：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來源：區分為經銷商、車體廠、車商、社福團體、政府單位、公民營客運業、遊覽業、建築業、設計師、衛浴、醫療單位、安養機構、廟宇、超商、銀行、社區大樓、公彩基金補助、公共工程標案（相關敘述見「標案處理管理辦法」（QP-P02））、個人捐贈及個人自用。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拓展客源：業務主管平時須督促負責專員注意各公開招標案訊息（相關敘述見「標案處理管理辦法」（QP-P02）、輔導經銷商、規劃網站與其他行銷方式、拜訪各社會團體洽談捐贈案等事宜。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顧客拜訪相關的流程及填寫紀錄，依「企業架構儲存庫」的「基礎通用業務過程」執行，顧客資料以電子檔形式記錄於本公司共用雲端網路。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報價：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人員考量公司內部成本與利潤後開立「分析表」（TB-P01），送交業務助理建立顧客基本資料，並且登入資訊系統開立「報價憑單」，由業務主管簽核核准後，用印業務專用章始可報價；如主管無法立即簽核，可以口頭請示後再補簽章。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報價單需明訂報價有效期限，並於期限內與顧客確認是否同意購買，如逾期回覆則需重新報價。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若顧客提供的產品需求非本公司標準化產品，需求申請者應依據顧客需求，填寫「需求規格書(要望書)」（TB-P06）。產品範圍若為『全新產品』或『改良式產品』，須依「新產品開發管理辦法」（QP-T08）辦理；產品範圍若為『工程變更(含舊產品改良)』，須依「設計變更管理辦法」（QP-T09）辦理。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需求申請者</w:t>
      </w: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於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企劃階段召開新產品需求說明會，向各單位簡報「需求規格書(要望書)」（TB-P06），經在會議中討論的合議事項，再由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需求申請者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統整後轉化開立「顧客需求通知單（EIP電子化版）」（TB-P02），讓參與會議的各單位將資訊共同填寫至電子表單，並進行電子化的會簽及核准過程。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0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業務單位將企劃階段發展結果紀錄至「(顧客/產品)需求通知單總覽表(雲端)」。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訂購：顧客接到報價若同意後，向公司正式訂購。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合約/訂單審核與確認訂購：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418"/>
        </w:tabs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業務人員以口頭／電話或現場鑑定顧客需求，如品名、規格、價格、交期、數量等，並確認公司是否可充分提供，若無報價作業需開立「分析表」（TB-P01），送交業務助理登入資訊系統開立「訂購憑單」，並依簽核流程依序通知業務部主管、管理部主管、業務部主管(5,999,999(含)以下)或總經理(6,000,000(含)以上)審核訂單，簽核放行後業務助理向管理部主管申請訂單用印，於顧客簽名後，完成訂購動作。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合約/訂單經相關主管審核通過後，業務助理依「訂購憑單」安排工作流程：包含(行文、領牌、變更、退稅…)、各項工作驗收和出貨排程，若有施行上的困難，必要時可請承辦業務人員與顧客洽商。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fmiwosibnqi3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出貨：業務助理須做出車前檢查，並登入資訊系統「銷貨憑單」請顧客簽收。出貨依「產品及物料防護管理辦法」（QP-S04）辦理。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合約/訂單變更：已簽訂合約/訂單內容變更時，業務人員應將變更內容記錄下來，由業務助理開立「訂單變更單」經相關主管同意後，更新「訂購憑單」，並回覆顧客處理狀況，其處理如下：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原合約/訂單取消時，業務人員與顧客電話確認後，商討扣抵訂金、損失賠償事宜、簽立「顧客撤銷同意書」（TB-S03），經總經理同意後，知會廠務單位取消生產。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若因本公司生產不及無法準時交貨，須由業務人員先與顧客協調，將結果報告總經理，並知會廠務單位。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當顧客要求交期提前，業務部需與廠務單位協調，如可提前交貨，則通知顧客確認交期。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合約價格如有變更，請業務助理填寫「訂單變更單」、重新修正分析表後請主管簽核，業務助理應將新的價格及更新的合約提供會計人員。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售後服務：已交貨之產品，維修人員開立「產品序列號」紀錄產品保固、維修及保養歷程。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車輛型式安全審驗合格證明內容變更：若發生已經申請之車輛型式安全審驗合格證明(簡稱：合格證)內容，如規格、尺寸…等變更時，業務人員應先按照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(車輛安全檢測基準)第六十七項載運輪椅使用者車輛規定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或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汽車變更設置輪椅區或迴轉式座椅車型安全審驗作業要點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，重新申請合格證；待取得新的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合格證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後，方可辦理後續車輛銷售事宜。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(到宅沐浴車)車輛型式安全審驗合格證明內容變更：若發生已經申請之車輛型式安全審驗合格證明(簡稱：合格證)內容，如規格、尺寸…等變更時，業務人員應先按照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(車輛安全檢測基準)第二項車輛規格規定、第四項靜態煞車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，重新申請合格證；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待取得新的合格證後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，方可辦理後續車輛銷售事宜。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參考文件：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產品及物料防護管理辦法（QP-S04）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標案處理管理辦法（QP-P02）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新產品開發管理辦法（QP-T08）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設計變更管理辦法（QP-T09）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應用表單：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分析表（TB-P01）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報價憑單 (資訊系統)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d9d9d9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顧客需求通知單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（EIP電子化版）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（TB-P02）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訂購憑單(資訊系統)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銷貨憑單(資訊系統)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訂單變更單(資訊系統)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顧客撤銷同意書（TB-P03）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產品序列號(資訊系統)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需求規格書(要望書)（TB-P06）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(顧客/產品)需求通知單總覽表(雲端)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type w:val="nextPage"/>
      <w:pgSz w:h="16838" w:w="11906" w:orient="portrait"/>
      <w:pgMar w:bottom="1418" w:top="1418" w:left="851" w:right="851" w:header="899" w:footer="64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Gungsuh"/>
  <w:font w:name="DFKai-SB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C">
    <w:pPr>
      <w:pBdr>
        <w:top w:color="000000" w:space="1" w:sz="4" w:val="single"/>
      </w:pBd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2475" cy="647065"/>
                <wp:effectExtent b="0" l="0" r="0" t="0"/>
                <wp:docPr descr="未命名 - 1" id="1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7C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07D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7E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QP-P01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7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81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082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083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3  頁</w:t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58"/>
      <w:gridCol w:w="1084"/>
      <w:gridCol w:w="480"/>
      <w:gridCol w:w="1142"/>
      <w:gridCol w:w="1984"/>
      <w:tblGridChange w:id="0">
        <w:tblGrid>
          <w:gridCol w:w="1590"/>
          <w:gridCol w:w="3958"/>
          <w:gridCol w:w="1084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8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2475" cy="647065"/>
                <wp:effectExtent b="0" l="0" r="0" t="0"/>
                <wp:docPr descr="未命名 - 1" id="2" name="image1.jpg"/>
                <a:graphic>
                  <a:graphicData uri="http://schemas.openxmlformats.org/drawingml/2006/picture">
                    <pic:pic>
                      <pic:nvPicPr>
                        <pic:cNvPr descr="未命名 - 1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47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9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08A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8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8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8F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QP-P01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090">
          <w:pPr>
            <w:jc w:val="center"/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sz w:val="28"/>
              <w:szCs w:val="28"/>
              <w:vertAlign w:val="baseline"/>
              <w:rtl w:val="0"/>
            </w:rPr>
            <w:t xml:space="preserve">訂單處理管理辦法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93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094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2023/06/15</w:t>
          </w:r>
        </w:p>
      </w:tc>
      <w:tc>
        <w:tcPr>
          <w:vAlign w:val="center"/>
        </w:tcPr>
        <w:p w:rsidR="00000000" w:rsidDel="00000000" w:rsidP="00000000" w:rsidRDefault="00000000" w:rsidRPr="00000000" w14:paraId="00000095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096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07</w:t>
          </w:r>
        </w:p>
      </w:tc>
      <w:tc>
        <w:tcPr>
          <w:vAlign w:val="center"/>
        </w:tcPr>
        <w:p w:rsidR="00000000" w:rsidDel="00000000" w:rsidP="00000000" w:rsidRDefault="00000000" w:rsidRPr="00000000" w14:paraId="00000097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098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3 頁</w:t>
          </w:r>
        </w:p>
      </w:tc>
    </w:tr>
  </w:tbl>
  <w:p w:rsidR="00000000" w:rsidDel="00000000" w:rsidP="00000000" w:rsidRDefault="00000000" w:rsidRPr="00000000" w14:paraId="00000099">
    <w:pPr>
      <w:pBdr>
        <w:bottom w:color="000000" w:space="1" w:sz="4" w:val="single"/>
      </w:pBdr>
      <w:rPr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113" w:hanging="113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2554" w:hanging="707.9999999999998"/>
      </w:pPr>
      <w:rPr>
        <w:strike w:val="0"/>
        <w:color w:val="000000"/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