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bookmarkStart w:colFirst="0" w:colLast="0" w:name="_wcrxy2acr5ps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  <w:drawing>
          <wp:inline distB="0" distT="0" distL="114300" distR="114300">
            <wp:extent cx="965200" cy="647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0</wp:posOffset>
            </wp:positionV>
            <wp:extent cx="461645" cy="400050"/>
            <wp:effectExtent b="0" l="0" r="0" t="0"/>
            <wp:wrapNone/>
            <wp:docPr descr="未命名 - 1" id="2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645" cy="400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設備履歷表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108年   12 月    06日</w:t>
      </w:r>
    </w:p>
    <w:tbl>
      <w:tblPr>
        <w:tblStyle w:val="Table1"/>
        <w:tblW w:w="1047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60"/>
        <w:gridCol w:w="542"/>
        <w:gridCol w:w="3204"/>
        <w:gridCol w:w="2230"/>
        <w:gridCol w:w="1094"/>
        <w:gridCol w:w="1848"/>
        <w:tblGridChange w:id="0">
          <w:tblGrid>
            <w:gridCol w:w="1560"/>
            <w:gridCol w:w="542"/>
            <w:gridCol w:w="3204"/>
            <w:gridCol w:w="2230"/>
            <w:gridCol w:w="1094"/>
            <w:gridCol w:w="1848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離子切割機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E021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購入日期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109/10/25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保養週期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每月一次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啟用日期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108/12/06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使用單位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廠務部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放置地點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樹八廠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6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保養檢修記事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內容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實施者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108.12.06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機械裝置巡視、電氣設備檢測、外觀清潔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鄧力綱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109.01.06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機械裝置巡視、電氣設備檢測、外觀清潔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109.02.06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機械裝置巡視、電氣設備檢測、外觀清潔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109.03.05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機械裝置巡視、電氣設備檢測、外觀清潔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江冠毅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  <w:tab w:val="left" w:leader="none" w:pos="3600"/>
          <w:tab w:val="right" w:leader="none" w:pos="10440"/>
        </w:tabs>
        <w:spacing w:after="0" w:before="0" w:line="240" w:lineRule="auto"/>
        <w:ind w:left="0" w:right="4" w:firstLine="0"/>
        <w:jc w:val="righ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TB-T13</w:t>
      </w: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56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