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3"/>
        <w:gridCol w:w="1708"/>
        <w:gridCol w:w="1440"/>
        <w:gridCol w:w="1573"/>
        <w:gridCol w:w="1573"/>
        <w:gridCol w:w="1583"/>
        <w:tblGridChange w:id="0">
          <w:tblGrid>
            <w:gridCol w:w="1573"/>
            <w:gridCol w:w="1708"/>
            <w:gridCol w:w="1440"/>
            <w:gridCol w:w="1573"/>
            <w:gridCol w:w="1573"/>
            <w:gridCol w:w="1583"/>
          </w:tblGrid>
        </w:tblGridChange>
      </w:tblGrid>
      <w:tr>
        <w:trPr>
          <w:cantSplit w:val="0"/>
          <w:trHeight w:val="249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管理審查輸入：</w:t>
            </w:r>
          </w:p>
          <w:p w:rsidR="00000000" w:rsidDel="00000000" w:rsidP="00000000" w:rsidRDefault="00000000" w:rsidRPr="00000000" w14:paraId="00000003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先前管理階層審查之跟催措施：</w:t>
            </w:r>
          </w:p>
          <w:p w:rsidR="00000000" w:rsidDel="00000000" w:rsidP="00000000" w:rsidRDefault="00000000" w:rsidRPr="00000000" w14:paraId="0000000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品質管理系統有關的外部和內部問題的變化：</w:t>
            </w:r>
          </w:p>
          <w:p w:rsidR="00000000" w:rsidDel="00000000" w:rsidP="00000000" w:rsidRDefault="00000000" w:rsidRPr="00000000" w14:paraId="0000000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顧客滿意度：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相關利害關係人(利益團體)的回饋：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品質目標及產品與服務的符合性：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矯正措施之狀況：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稽核之結果：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外部供應者的績效：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資源的適切性：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風險與機會所採取的措施有效性：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支援：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ind w:left="1140" w:hanging="48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改進之建議：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1">
            <w:pPr>
              <w:ind w:left="18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管理審查輸出：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品管系統及流程有效性之改善：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hanging="48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顧客要求相關產品之改善：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540" w:hanging="36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資源需求：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ind w:left="1140" w:hanging="480"/>
              <w:jc w:val="both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。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 准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bookmarkStart w:colFirst="0" w:colLast="0" w:name="_dw2i7ur7n860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管理單位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廠務單位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業務單位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4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品管單位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07" w:top="851" w:left="1134" w:right="1134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DFKai-SB"/>
  <w:font w:name="Times New Roman"/>
  <w:font w:name="PMingLiu"/>
  <w:font w:name="SimSu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1143000</wp:posOffset>
          </wp:positionH>
          <wp:positionV relativeFrom="paragraph">
            <wp:posOffset>0</wp:posOffset>
          </wp:positionV>
          <wp:extent cx="457200" cy="39878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87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管理審查會議記錄表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(Management Review Meeting Minutes)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both"/>
      <w:rPr>
        <w:color w:val="ff0000"/>
      </w:rPr>
    </w:pPr>
    <w:r w:rsidDel="00000000" w:rsidR="00000000" w:rsidRPr="00000000">
      <w:rPr>
        <w:rFonts w:ascii="PMingLiu" w:cs="PMingLiu" w:eastAsia="PMingLiu" w:hAnsi="PMingLiu"/>
        <w:color w:val="000000"/>
        <w:rtl w:val="0"/>
      </w:rPr>
      <w:t xml:space="preserve">□定期會議    ■管理審查會議    □其它會議                   </w:t>
    </w:r>
    <w:r w:rsidDel="00000000" w:rsidR="00000000" w:rsidRPr="00000000">
      <w:rPr>
        <w:rFonts w:ascii="SimSun" w:cs="SimSun" w:eastAsia="SimSun" w:hAnsi="SimSun"/>
        <w:color w:val="000000"/>
        <w:rtl w:val="0"/>
      </w:rPr>
      <w:t xml:space="preserve">會議日期︰    /  /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both"/>
      <w:rPr>
        <w:color w:val="ff0000"/>
      </w:rPr>
    </w:pPr>
    <w:r w:rsidDel="00000000" w:rsidR="00000000" w:rsidRPr="00000000">
      <w:rPr>
        <w:rFonts w:ascii="Gungsuh" w:cs="Gungsuh" w:eastAsia="Gungsuh" w:hAnsi="Gungsuh"/>
        <w:color w:val="000000"/>
        <w:rtl w:val="0"/>
      </w:rPr>
      <w:t xml:space="preserve">會議主題：                                                   出席人數：   人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</w:rPr>
    </w:lvl>
    <w:lvl w:ilvl="1">
      <w:start w:val="1"/>
      <w:numFmt w:val="bullet"/>
      <w:lvlText w:val="■"/>
      <w:lvlJc w:val="left"/>
      <w:pPr>
        <w:ind w:left="11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620" w:hanging="480"/>
      </w:pPr>
      <w:rPr/>
    </w:lvl>
    <w:lvl w:ilvl="3">
      <w:start w:val="1"/>
      <w:numFmt w:val="decimal"/>
      <w:lvlText w:val="%4."/>
      <w:lvlJc w:val="left"/>
      <w:pPr>
        <w:ind w:left="2100" w:hanging="480"/>
      </w:pPr>
      <w:rPr>
        <w:b w:val="1"/>
        <w:bCs w:val="1"/>
      </w:rPr>
    </w:lvl>
    <w:lvl w:ilvl="4">
      <w:start w:val="1"/>
      <w:numFmt w:val="decimal"/>
      <w:lvlText w:val="%5、"/>
      <w:lvlJc w:val="left"/>
      <w:pPr>
        <w:ind w:left="2580" w:hanging="480"/>
      </w:pPr>
      <w:rPr/>
    </w:lvl>
    <w:lvl w:ilvl="5">
      <w:start w:val="1"/>
      <w:numFmt w:val="lowerRoman"/>
      <w:lvlText w:val="%6."/>
      <w:lvlJc w:val="right"/>
      <w:pPr>
        <w:ind w:left="3060" w:hanging="480"/>
      </w:pPr>
      <w:rPr/>
    </w:lvl>
    <w:lvl w:ilvl="6">
      <w:start w:val="1"/>
      <w:numFmt w:val="decimal"/>
      <w:lvlText w:val="%7."/>
      <w:lvlJc w:val="left"/>
      <w:pPr>
        <w:ind w:left="3540" w:hanging="480"/>
      </w:pPr>
      <w:rPr/>
    </w:lvl>
    <w:lvl w:ilvl="7">
      <w:start w:val="1"/>
      <w:numFmt w:val="decimal"/>
      <w:lvlText w:val="%8、"/>
      <w:lvlJc w:val="left"/>
      <w:pPr>
        <w:ind w:left="4020" w:hanging="480"/>
      </w:pPr>
      <w:rPr/>
    </w:lvl>
    <w:lvl w:ilvl="8">
      <w:start w:val="1"/>
      <w:numFmt w:val="lowerRoman"/>
      <w:lvlText w:val="%9."/>
      <w:lvlJc w:val="right"/>
      <w:pPr>
        <w:ind w:left="450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