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827"/>
        <w:gridCol w:w="985"/>
        <w:gridCol w:w="1694"/>
        <w:gridCol w:w="990"/>
        <w:gridCol w:w="889"/>
        <w:gridCol w:w="640"/>
        <w:gridCol w:w="157"/>
        <w:gridCol w:w="399"/>
        <w:gridCol w:w="584"/>
        <w:gridCol w:w="1664"/>
        <w:tblGridChange w:id="0">
          <w:tblGrid>
            <w:gridCol w:w="646"/>
            <w:gridCol w:w="423"/>
            <w:gridCol w:w="837"/>
            <w:gridCol w:w="827"/>
            <w:gridCol w:w="985"/>
            <w:gridCol w:w="1694"/>
            <w:gridCol w:w="990"/>
            <w:gridCol w:w="889"/>
            <w:gridCol w:w="640"/>
            <w:gridCol w:w="157"/>
            <w:gridCol w:w="399"/>
            <w:gridCol w:w="584"/>
            <w:gridCol w:w="166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車身外觀各處鈑金無凹陷，各處烤漆無擦傷破損痕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車身有貼上輪椅人貼紙且張貼平整且無髒汙、脫落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車內各角落乾淨無髒汙、異物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車輛內裝外觀無粉塵、鐵屑等異物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輪椅固定帶及黑色收納袋收納好數量正確放置副駕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車內扶手緊固力手搖不可晃動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尾門扶手緊固力手搖不可晃動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尾門扶手反光識別貼紙數量共2pcs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尾門緊急開關作動性解鎖功能正常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內斜坡輪椅區黃黑貼紙外觀無破損、凸起、刮傷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內斜坡輪椅人貼紙外觀無破損、凸起、刮傷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輪椅區防滑貼紙外觀無破損、凸起、刮傷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尾門緊急開關貼紙外觀3pcs平整無鬆脫無髒污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輪椅使用者優先貼紙外觀平整無鬆脫、髒污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活動式坡道及防滑固定帶說明書外觀平整無鬆脫、髒污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防滑固定帶開關貼紙外觀平整無鬆脫、髒污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斜坡板收放開關及相關周邊貼紙外觀平整無鬆脫、髒污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小心夾手貼紙外觀2pcs平整無鬆脫、髒汙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第三點安全帶飾蓋組裝無間隙、無鬆動、毛邊不割手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飾板飾件安裝間隙不可有明顯漏洞或凸起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前後地墊安裝外觀無破損、凸起、刮傷及強力膠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止滑牽引器作動提示音作動正常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止滑牽引器作動性無干涉無異音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止滑牽引器收回速度≦3秒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止滑牽引器長度≧斜坡板外緣48cmm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原車尾門防水膠條組裝無間隙無鬆動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防水條搭接處外觀重疊&gt;10mm且搭接方法正確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尾門關閉後段差＜3mm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尾門飾板固定扣不可鬆動。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外斜坡門鎖插銷收放時動作順暢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左右把手機構件動作順暢且上螺絲膠鎖固無間隙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外放動作作動性不可干涉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收折動作作動性不可干涉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斜坡板展開與地面間隙≦5mm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外斜坡板外觀乾淨無髒亂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斜坡板外放與內折具緩衝功能且無不明異音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緩衝機構普立輪作動順暢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緩衝機構鋼索作動收放順暢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外斜坡板坡道左右黃黑貼紙外觀不可破損、髒污及缺少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外斜坡板防滑貼紙外觀不可破損、髒污及缺少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外斜坡序號貼紙貼於二板背面，不可少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(選購品)側踏作動正常無異音、無髒污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車輛電器作動性可正常作動(駕駛室內燈、尾燈、雨刷、冷氣、左右後照鏡、喇叭)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07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      </w:t>
              <w:br w:type="textWrapping"/>
              <w:t xml:space="preserve">車型：CMEV5-22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2pixxrnxk1u5" w:id="0"/>
      <w:bookmarkEnd w:id="0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製表人：張斯凱2024/4/1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