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1143000</wp:posOffset>
            </wp:positionH>
            <wp:positionV relativeFrom="paragraph">
              <wp:posOffset>0</wp:posOffset>
            </wp:positionV>
            <wp:extent cx="457200" cy="39179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1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供應商評比分析表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(Supplier Rating Analysis Table)</w:t>
      </w:r>
      <w:r w:rsidDel="00000000" w:rsidR="00000000" w:rsidRPr="00000000">
        <w:rPr>
          <w:rtl w:val="0"/>
        </w:rPr>
      </w:r>
    </w:p>
    <w:tbl>
      <w:tblPr>
        <w:tblStyle w:val="Table1"/>
        <w:tblW w:w="9928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"/>
        <w:gridCol w:w="657"/>
        <w:gridCol w:w="1191"/>
        <w:gridCol w:w="751"/>
        <w:gridCol w:w="1768"/>
        <w:gridCol w:w="881"/>
        <w:gridCol w:w="967"/>
        <w:gridCol w:w="1980"/>
        <w:gridCol w:w="208"/>
        <w:gridCol w:w="864"/>
        <w:gridCol w:w="76"/>
        <w:gridCol w:w="535"/>
        <w:tblGridChange w:id="0">
          <w:tblGrid>
            <w:gridCol w:w="50"/>
            <w:gridCol w:w="657"/>
            <w:gridCol w:w="1191"/>
            <w:gridCol w:w="751"/>
            <w:gridCol w:w="1768"/>
            <w:gridCol w:w="881"/>
            <w:gridCol w:w="967"/>
            <w:gridCol w:w="1980"/>
            <w:gridCol w:w="208"/>
            <w:gridCol w:w="864"/>
            <w:gridCol w:w="76"/>
            <w:gridCol w:w="535"/>
          </w:tblGrid>
        </w:tblGridChange>
      </w:tblGrid>
      <w:tr>
        <w:trPr>
          <w:cantSplit w:val="1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after="120" w:before="120" w:lineRule="auto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考核期間：</w:t>
            </w:r>
            <w:r w:rsidDel="00000000" w:rsidR="00000000" w:rsidRPr="00000000">
              <w:rPr>
                <w:color w:val="000000"/>
                <w:u w:val="single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年</w:t>
            </w:r>
            <w:r w:rsidDel="00000000" w:rsidR="00000000" w:rsidRPr="00000000">
              <w:rPr>
                <w:color w:val="000000"/>
                <w:u w:val="single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月</w:t>
            </w:r>
            <w:r w:rsidDel="00000000" w:rsidR="00000000" w:rsidRPr="00000000">
              <w:rPr>
                <w:color w:val="000000"/>
                <w:u w:val="single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日 至 </w:t>
            </w:r>
            <w:r w:rsidDel="00000000" w:rsidR="00000000" w:rsidRPr="00000000">
              <w:rPr>
                <w:color w:val="000000"/>
                <w:u w:val="single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年</w:t>
            </w:r>
            <w:r w:rsidDel="00000000" w:rsidR="00000000" w:rsidRPr="00000000">
              <w:rPr>
                <w:color w:val="000000"/>
                <w:u w:val="single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月</w:t>
            </w:r>
            <w:r w:rsidDel="00000000" w:rsidR="00000000" w:rsidRPr="00000000">
              <w:rPr>
                <w:color w:val="000000"/>
                <w:u w:val="single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日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color w:val="000000"/>
                <w:u w:val="singl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核准：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120" w:before="120" w:lineRule="auto"/>
              <w:jc w:val="center"/>
              <w:rPr>
                <w:color w:val="000000"/>
                <w:u w:val="singl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填表人：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120" w:before="120" w:lineRule="auto"/>
              <w:jc w:val="center"/>
              <w:rPr>
                <w:color w:val="000000"/>
                <w:u w:val="singl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填表日期：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jc w:val="center"/>
              <w:rPr>
                <w:color w:val="00000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0" w:hRule="atLeast"/>
          <w:tblHeader w:val="0"/>
        </w:trPr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vertAlign w:val="baseline"/>
                <w:rtl w:val="0"/>
              </w:rPr>
              <w:t xml:space="preserve">序號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vertAlign w:val="baseline"/>
                <w:rtl w:val="0"/>
              </w:rPr>
              <w:t xml:space="preserve">編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rFonts w:ascii="PMingLiu" w:cs="PMingLiu" w:eastAsia="PMingLiu" w:hAnsi="PMingLiu"/>
                <w:color w:val="000000"/>
                <w:vertAlign w:val="baseline"/>
                <w:rtl w:val="0"/>
              </w:rPr>
              <w:t xml:space="preserve">號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vertAlign w:val="baseline"/>
                <w:rtl w:val="0"/>
              </w:rPr>
              <w:t xml:space="preserve">供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PMingLiu" w:cs="PMingLiu" w:eastAsia="PMingLiu" w:hAnsi="PMingLiu"/>
                <w:color w:val="000000"/>
                <w:vertAlign w:val="baseline"/>
                <w:rtl w:val="0"/>
              </w:rPr>
              <w:t xml:space="preserve">應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PMingLiu" w:cs="PMingLiu" w:eastAsia="PMingLiu" w:hAnsi="PMingLiu"/>
                <w:color w:val="000000"/>
                <w:vertAlign w:val="baseline"/>
                <w:rtl w:val="0"/>
              </w:rPr>
              <w:t xml:space="preserve">商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vertAlign w:val="baseline"/>
                <w:rtl w:val="0"/>
              </w:rPr>
              <w:t xml:space="preserve">評比分數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vertAlign w:val="baseline"/>
                <w:rtl w:val="0"/>
              </w:rPr>
              <w:t xml:space="preserve">評比等級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vertAlign w:val="baseline"/>
                <w:rtl w:val="0"/>
              </w:rPr>
              <w:t xml:space="preserve">備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PMingLiu" w:cs="PMingLiu" w:eastAsia="PMingLiu" w:hAnsi="PMingLiu"/>
                <w:color w:val="000000"/>
                <w:vertAlign w:val="baseline"/>
                <w:rtl w:val="0"/>
              </w:rPr>
              <w:t xml:space="preserve">註</w:t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jc w:val="center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A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6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2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E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A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widowControl w:val="1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6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8">
            <w:pPr>
              <w:widowControl w:val="1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vertAlign w:val="baseline"/>
                <w:rtl w:val="0"/>
              </w:rPr>
              <w:t xml:space="preserve">備註：評比等級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widowControl w:val="1"/>
              <w:rPr>
                <w:rFonts w:ascii="PMingLiu" w:cs="PMingLiu" w:eastAsia="PMingLiu" w:hAnsi="PMingLiu"/>
                <w:color w:val="000000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2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6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F4">
            <w:pPr>
              <w:widowControl w:val="1"/>
              <w:rPr>
                <w:rFonts w:ascii="PMingLiu" w:cs="PMingLiu" w:eastAsia="PMingLiu" w:hAnsi="PMingLiu"/>
                <w:color w:val="000000"/>
                <w:vertAlign w:val="baseline"/>
              </w:rPr>
            </w:pPr>
            <w:bookmarkStart w:colFirst="0" w:colLast="0" w:name="_vqnjcsnl9oxu" w:id="0"/>
            <w:bookmarkEnd w:id="0"/>
            <w:r w:rsidDel="00000000" w:rsidR="00000000" w:rsidRPr="00000000">
              <w:rPr>
                <w:rFonts w:ascii="PMingLiu" w:cs="PMingLiu" w:eastAsia="PMingLiu" w:hAnsi="PMingLiu"/>
                <w:color w:val="000000"/>
                <w:vertAlign w:val="baseline"/>
                <w:rtl w:val="0"/>
              </w:rPr>
              <w:t xml:space="preserve">Ａ級：80分以上 優先採購 </w:t>
              <w:br w:type="textWrapping"/>
              <w:t xml:space="preserve">Ｂ級：70~79分  維持正常採購</w:t>
              <w:br w:type="textWrapping"/>
              <w:t xml:space="preserve">Ｃ級：60~69分  減量採購</w:t>
              <w:br w:type="textWrapping"/>
              <w:t xml:space="preserve">Ｄ級：60分以下 停止採購，請供應商應提供書面改善對策方法。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widowControl w:val="1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vertAlign w:val="baseline"/>
                <w:rtl w:val="0"/>
              </w:rPr>
              <w:t xml:space="preserve">　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E">
            <w:pPr>
              <w:widowControl w:val="1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40" w:w="11907" w:orient="portrait"/>
      <w:pgMar w:bottom="794" w:top="1134" w:left="1077" w:right="107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DFKai-SB"/>
  <w:font w:name="Gungsuh"/>
  <w:font w:name="Arial"/>
  <w:font w:name="PMingLiu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jc w:val="right"/>
      <w:rPr>
        <w:vertAlign w:val="baseline"/>
      </w:rPr>
    </w:pPr>
    <w:r w:rsidDel="00000000" w:rsidR="00000000" w:rsidRPr="00000000">
      <w:rPr>
        <w:sz w:val="20"/>
        <w:szCs w:val="20"/>
        <w:vertAlign w:val="baseline"/>
        <w:rtl w:val="0"/>
      </w:rPr>
      <w:t xml:space="preserve">2024/03/25 V02.TB-S10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