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Vehicles carrying wheelchair users (movable ramps))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捐贈者/客戶:受贈客戶:             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車身/引擎號碼: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斜坡板序號:______________________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全車外觀不可有擦傷、刮痕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目視檢查車內、車外外觀不可有鐵屑油汙粉塵或殘膠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目視檢查尾門扶手反光識別貼紙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平整無鬆脫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手作業檢查固定座鎖固不可被轉動、晃動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目視及捲尺檢查固定座尺寸及方向需依配置圖鎖附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手作業檢查捲收器鎖附穩固不晃動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目視檢查輪椅區及活動式坡道貼紙外觀平整無鬆脫、髒污。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目視檢查鋁地板外觀不可明顯碰、刮傷，不可毀損。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目視檢查鋁地板鋪設平整度踩踏時不可有異音。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目視檢查鋁地板與飾板連接處管線及電線不可裸露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捲尺檢查車內飾板安裝間隙不超過5mm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目視檢查原廠安全帶及插鞘、扣環、飾板復原外觀無損傷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手動檢查滑軌鎖附穩固不搖晃、鬆脫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手作業檢查二排座椅前後調整時移動順暢且不晃動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辨音檢查座椅乘坐時無異音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目視檢查車輛配置確認不可有誤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目視檢查輪椅區位置標誌避開座椅及輔助椅區域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目視檢查原廠座椅安全帶需收納完整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手作業檢查斜坡板底座鎖固無晃動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手作業檢查快拆手轉螺絲鎖固且無干涉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目視檢查斜坡板放下末端平整貼地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目視檢查活動式坡道外觀不可髒亂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、不可有明顯擦傷、刮痕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道路測試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路測檢查車輛行駛中不可有異常聲音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目視檢查車輛燈號作動正常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目視檢查貼皮外觀無明顯摺痕。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捲尺檢查組裝間隙小於3mm。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配件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bookmarkStart w:colFirst="0" w:colLast="0" w:name="_1fga1934cx8t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2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製表人：張斯凱2024/07/09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