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960"/>
        <w:rPr>
          <w:rFonts w:ascii="DFKai-SB" w:cs="DFKai-SB" w:eastAsia="DFKai-SB" w:hAnsi="DFKai-SB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6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1"/>
        <w:gridCol w:w="366"/>
        <w:gridCol w:w="602"/>
        <w:gridCol w:w="1330"/>
        <w:gridCol w:w="1330"/>
        <w:gridCol w:w="1219"/>
        <w:gridCol w:w="111"/>
        <w:gridCol w:w="281"/>
        <w:gridCol w:w="392"/>
        <w:gridCol w:w="657"/>
        <w:gridCol w:w="1330"/>
        <w:gridCol w:w="1330"/>
        <w:gridCol w:w="1330"/>
        <w:tblGridChange w:id="0">
          <w:tblGrid>
            <w:gridCol w:w="361"/>
            <w:gridCol w:w="366"/>
            <w:gridCol w:w="602"/>
            <w:gridCol w:w="1330"/>
            <w:gridCol w:w="1330"/>
            <w:gridCol w:w="1219"/>
            <w:gridCol w:w="111"/>
            <w:gridCol w:w="281"/>
            <w:gridCol w:w="392"/>
            <w:gridCol w:w="657"/>
            <w:gridCol w:w="1330"/>
            <w:gridCol w:w="1330"/>
            <w:gridCol w:w="1330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1"/>
          <w:trHeight w:val="373" w:hRule="atLeast"/>
          <w:tblHeader w:val="0"/>
        </w:trPr>
        <w:tc>
          <w:tcPr>
            <w:gridSpan w:val="6"/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Chapter 4 擬訂生產計劃(生管)</w:t>
            </w:r>
          </w:p>
          <w:p w:rsidR="00000000" w:rsidDel="00000000" w:rsidP="00000000" w:rsidRDefault="00000000" w:rsidRPr="00000000" w14:paraId="00000010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確認人/日期：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檢查風扇功能需作動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3" w:hRule="atLeast"/>
          <w:tblHeader w:val="0"/>
        </w:trPr>
        <w:tc>
          <w:tcPr>
            <w:gridSpan w:val="6"/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檢查馬達鎖付需穩固、螺絲不可與車底件干涉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確認車輛已領完牌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檢查軟硬水管是否束緊、走管是否順暢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確認車輛座位數已變更完成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檢查水槽右側距離輪弧約1cm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3" w:hRule="atLeast"/>
          <w:tblHeader w:val="0"/>
        </w:trPr>
        <w:tc>
          <w:tcPr>
            <w:gridSpan w:val="6"/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Chapter 6 車輛原廠委外作業（委外）</w:t>
            </w:r>
          </w:p>
          <w:p w:rsidR="00000000" w:rsidDel="00000000" w:rsidP="00000000" w:rsidRDefault="00000000" w:rsidRPr="00000000" w14:paraId="00000045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確認人/日期：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檢查水槽前方與座椅確實貼平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3" w:hRule="atLeast"/>
          <w:tblHeader w:val="0"/>
        </w:trPr>
        <w:tc>
          <w:tcPr>
            <w:gridSpan w:val="6"/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確認水槽後方與置物櫃貼平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確認車身狀況完整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檢查水箱、置物櫃是否固定穩固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確認車身狀況未通過，但修復後完整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檢查混水閥是否作動正常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Chapter 9 到宅沐浴車法規系統安裝作業</w:t>
            </w:r>
          </w:p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操作人/日期：           確認人/日期：</w:t>
            </w:r>
          </w:p>
        </w:tc>
        <w:tc>
          <w:tcPr>
            <w:gridSpan w:val="7"/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Chapter 10 到宅沐浴車設備安裝作業</w:t>
            </w:r>
          </w:p>
          <w:p w:rsidR="00000000" w:rsidDel="00000000" w:rsidP="00000000" w:rsidRDefault="00000000" w:rsidRPr="00000000" w14:paraId="0000008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操作人/日期：          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檢查座椅、內裝不可有刮痕、破損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1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檢查左側集水盤無與飾板、水管干涉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檢查濾水器已放入濾心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檢查車窗擊破器附貼紙需固定在車內。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檢查廠商地墊無破損、大小符合車身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檢查滅火器需固定在車內。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檢查玻璃框上膠條需清理乾淨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8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檢查飾板、車體使否完整、有無刮傷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檢查加熱器架銲接是否堅固、支架是否水平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5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車內保險絲安裝作業確認 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檢查切割後內裝，熱水器凹槽尺寸需正確</w:t>
            </w:r>
          </w:p>
        </w:tc>
        <w:tc>
          <w:tcPr>
            <w:gridSpan w:val="7"/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Chapter 11 到宅沐浴車車貼標幟作業（委外）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確認人/日期：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檢查水箱與水管銲接完整、不可漏水</w:t>
            </w:r>
          </w:p>
        </w:tc>
        <w:tc>
          <w:tcPr>
            <w:gridSpan w:val="7"/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檢查移動平台活動需順暢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檢查行車記錄器是否安裝（選購）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浴缸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擋板銲接位置需正確與穩固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檢查是否進行車體彩繪（選購）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檢查右側置物架銲接需穩固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檢查水管組銲接需完整不漏水，尺寸需正確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檢查瓦斯桶焊接需堅固，尺寸需正確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檢查車底水管架銲接位置需正確，離地高度220~250mm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檢查加熱器需鎖附穩固，加熱器需與地面垂直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檢查車窗蓋與組裝風扇需穩固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2" w:hRule="atLeast"/>
          <w:tblHeader w:val="0"/>
        </w:trPr>
        <w:tc>
          <w:tcPr>
            <w:gridSpan w:val="13"/>
            <w:vAlign w:val="top"/>
          </w:tcPr>
          <w:p w:rsidR="00000000" w:rsidDel="00000000" w:rsidP="00000000" w:rsidRDefault="00000000" w:rsidRPr="00000000" w14:paraId="00000159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備註：</w:t>
            </w:r>
          </w:p>
          <w:p w:rsidR="00000000" w:rsidDel="00000000" w:rsidP="00000000" w:rsidRDefault="00000000" w:rsidRPr="00000000" w14:paraId="0000015A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新得利卡到宅沐浴車</w:t>
            </w:r>
          </w:p>
        </w:tc>
      </w:tr>
      <w:tr>
        <w:trPr>
          <w:cantSplit w:val="1"/>
          <w:trHeight w:val="368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複查人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DFKai-SB" w:cs="DFKai-SB" w:eastAsia="DFKai-SB" w:hAnsi="DFKai-SB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DFKai-SB" w:cs="DFKai-SB" w:eastAsia="DFKai-SB" w:hAnsi="DFKai-SB"/>
                <w:sz w:val="16"/>
                <w:szCs w:val="16"/>
                <w:highlight w:val="red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DFKai-SB" w:cs="DFKai-SB" w:eastAsia="DFKai-SB" w:hAnsi="DFKai-SB"/>
                <w:color w:val="7f7f7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7f7f7f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rHeight w:val="3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7f7f7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7f7f7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7f7f7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7f7f7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7f7f7f"/>
                <w:vertAlign w:val="baseline"/>
                <w:rtl w:val="0"/>
              </w:rPr>
              <w:t xml:space="preserve">2020/2/15</w:t>
            </w:r>
          </w:p>
        </w:tc>
      </w:tr>
    </w:tbl>
    <w:p w:rsidR="00000000" w:rsidDel="00000000" w:rsidP="00000000" w:rsidRDefault="00000000" w:rsidRPr="00000000" w14:paraId="0000018E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vertAlign w:val="baseline"/>
          <w:rtl w:val="0"/>
        </w:rPr>
        <w:t xml:space="preserve">Ｖ合格　Ｘ不合格　若無此項目請以刪除線註明。製表人：江冠毅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90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300" w:top="300" w:left="567" w:right="567" w:header="283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tabs>
        <w:tab w:val="right" w:leader="none" w:pos="10800"/>
      </w:tabs>
      <w:jc w:val="right"/>
      <w:rPr>
        <w:rFonts w:ascii="DFKai-SB" w:cs="DFKai-SB" w:eastAsia="DFKai-SB" w:hAnsi="DFKai-SB"/>
        <w:sz w:val="20"/>
        <w:szCs w:val="20"/>
        <w:vertAlign w:val="baseline"/>
      </w:rPr>
    </w:pPr>
    <w:r w:rsidDel="00000000" w:rsidR="00000000" w:rsidRPr="00000000">
      <w:rPr>
        <w:rFonts w:ascii="DFKai-SB" w:cs="DFKai-SB" w:eastAsia="DFKai-SB" w:hAnsi="DFKai-SB"/>
        <w:sz w:val="20"/>
        <w:szCs w:val="20"/>
        <w:vertAlign w:val="baseline"/>
        <w:rtl w:val="0"/>
      </w:rPr>
      <w:t xml:space="preserve">2024/03/25 V03. TB-T05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jc w:val="center"/>
      <w:rPr>
        <w:rFonts w:ascii="DFKai-SB" w:cs="DFKai-SB" w:eastAsia="DFKai-SB" w:hAnsi="DFKai-SB"/>
        <w:sz w:val="44"/>
        <w:szCs w:val="44"/>
        <w:vertAlign w:val="baseline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1600200</wp:posOffset>
          </wp:positionH>
          <wp:positionV relativeFrom="paragraph">
            <wp:posOffset>0</wp:posOffset>
          </wp:positionV>
          <wp:extent cx="444500" cy="385445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4500" cy="38544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C">
    <w:pPr>
      <w:jc w:val="center"/>
      <w:rPr>
        <w:rFonts w:ascii="DFKai-SB" w:cs="DFKai-SB" w:eastAsia="DFKai-SB" w:hAnsi="DFKai-SB"/>
        <w:sz w:val="44"/>
        <w:szCs w:val="44"/>
        <w:vertAlign w:val="baseline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vertAlign w:val="baseline"/>
        <w:rtl w:val="0"/>
      </w:rPr>
      <w:t xml:space="preserve">自主檢查表(到宅沐浴車輛)</w:t>
    </w:r>
  </w:p>
  <w:p w:rsidR="00000000" w:rsidDel="00000000" w:rsidP="00000000" w:rsidRDefault="00000000" w:rsidRPr="00000000" w14:paraId="000001BD">
    <w:pPr>
      <w:jc w:val="center"/>
      <w:rPr>
        <w:rFonts w:ascii="DFKai-SB" w:cs="DFKai-SB" w:eastAsia="DFKai-SB" w:hAnsi="DFKai-SB"/>
        <w:sz w:val="44"/>
        <w:szCs w:val="44"/>
        <w:vertAlign w:val="baseline"/>
      </w:rPr>
    </w:pPr>
    <w:r w:rsidDel="00000000" w:rsidR="00000000" w:rsidRPr="00000000">
      <w:rPr>
        <w:rFonts w:ascii="Arial" w:cs="Arial" w:eastAsia="Arial" w:hAnsi="Arial"/>
        <w:vertAlign w:val="baseline"/>
        <w:rtl w:val="0"/>
      </w:rPr>
      <w:t xml:space="preserve">(IPQC Self-Checklist (Home Visit Bathing Car))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