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98DA4" w14:textId="527E61AB" w:rsidR="00AF00DE" w:rsidRPr="003C1328" w:rsidRDefault="00CA3DA6" w:rsidP="005C3EBE">
      <w:pPr>
        <w:pStyle w:val="a9"/>
        <w:ind w:left="0"/>
        <w:jc w:val="center"/>
        <w:rPr>
          <w:b/>
          <w:bCs/>
          <w:color w:val="0070C0"/>
          <w:sz w:val="64"/>
          <w:szCs w:val="64"/>
          <w:rtl/>
        </w:rPr>
      </w:pPr>
      <w:r w:rsidRPr="003C1328">
        <w:rPr>
          <w:rFonts w:hint="cs"/>
          <w:b/>
          <w:bCs/>
          <w:color w:val="0070C0"/>
          <w:sz w:val="64"/>
          <w:szCs w:val="64"/>
          <w:rtl/>
        </w:rPr>
        <w:t>ניתוח תאונות דרכים בישראל</w:t>
      </w:r>
    </w:p>
    <w:p w14:paraId="19C67C41" w14:textId="77777777" w:rsidR="00B72B4B" w:rsidRDefault="00B72B4B" w:rsidP="00B72B4B">
      <w:pPr>
        <w:pStyle w:val="a9"/>
        <w:ind w:left="0"/>
        <w:rPr>
          <w:rtl/>
        </w:rPr>
      </w:pPr>
    </w:p>
    <w:p w14:paraId="1E85AE67" w14:textId="2D25B761" w:rsidR="00B72D1F" w:rsidRPr="00B72D1F" w:rsidRDefault="00B72D1F" w:rsidP="003B5D2E">
      <w:pPr>
        <w:pStyle w:val="a9"/>
        <w:ind w:left="0"/>
        <w:rPr>
          <w:rtl/>
        </w:rPr>
      </w:pPr>
      <w:r w:rsidRPr="00B72D1F">
        <w:rPr>
          <w:rtl/>
        </w:rPr>
        <w:t>בעבודה זו נותח מאגר נתונים מקיף, שנאסף על ידי משטרת ישראל ומשרד התחבורה במהלך שנת 2023. הניתוח מציג מגוון פילוחים המספקים תובנות מעמיקות על הגורמים לתאונות דרכים בישראל, ותומכים בגיבוש צעדים ניהוליים ממוקדים לצמצום מספר התאונות והשלכותיהן</w:t>
      </w:r>
      <w:r w:rsidR="00D612B6">
        <w:rPr>
          <w:rFonts w:hint="cs"/>
          <w:rtl/>
        </w:rPr>
        <w:t>.</w:t>
      </w:r>
    </w:p>
    <w:p w14:paraId="4B223E06" w14:textId="77777777" w:rsidR="008925CE" w:rsidRDefault="008925CE" w:rsidP="008925CE">
      <w:pPr>
        <w:pStyle w:val="a9"/>
        <w:rPr>
          <w:rtl/>
        </w:rPr>
      </w:pPr>
    </w:p>
    <w:p w14:paraId="78F8E3D4" w14:textId="7BB241D2" w:rsidR="0003111B" w:rsidRDefault="008925CE" w:rsidP="008925CE">
      <w:pPr>
        <w:pStyle w:val="a9"/>
        <w:ind w:left="0"/>
        <w:rPr>
          <w:rtl/>
        </w:rPr>
      </w:pPr>
      <w:r>
        <w:rPr>
          <w:rFonts w:cs="Arial" w:hint="cs"/>
          <w:rtl/>
        </w:rPr>
        <w:t>בפילוח</w:t>
      </w:r>
      <w:r>
        <w:rPr>
          <w:rFonts w:cs="Arial"/>
          <w:rtl/>
        </w:rPr>
        <w:t xml:space="preserve"> </w:t>
      </w:r>
      <w:r>
        <w:rPr>
          <w:rFonts w:cs="Arial" w:hint="cs"/>
          <w:rtl/>
        </w:rPr>
        <w:t>הראשוני</w:t>
      </w:r>
      <w:r>
        <w:rPr>
          <w:rFonts w:cs="Arial"/>
          <w:rtl/>
        </w:rPr>
        <w:t xml:space="preserve"> </w:t>
      </w:r>
      <w:r>
        <w:rPr>
          <w:rFonts w:cs="Arial" w:hint="cs"/>
          <w:rtl/>
        </w:rPr>
        <w:t>נבקש</w:t>
      </w:r>
      <w:r>
        <w:rPr>
          <w:rFonts w:cs="Arial"/>
          <w:rtl/>
        </w:rPr>
        <w:t xml:space="preserve"> </w:t>
      </w:r>
      <w:r>
        <w:rPr>
          <w:rFonts w:cs="Arial" w:hint="cs"/>
          <w:rtl/>
        </w:rPr>
        <w:t>להבין</w:t>
      </w:r>
      <w:r>
        <w:rPr>
          <w:rFonts w:cs="Arial"/>
          <w:rtl/>
        </w:rPr>
        <w:t xml:space="preserve"> </w:t>
      </w:r>
      <w:r>
        <w:rPr>
          <w:rFonts w:cs="Arial" w:hint="cs"/>
          <w:rtl/>
        </w:rPr>
        <w:t>מהו</w:t>
      </w:r>
      <w:r>
        <w:rPr>
          <w:rFonts w:cs="Arial"/>
          <w:rtl/>
        </w:rPr>
        <w:t xml:space="preserve"> </w:t>
      </w:r>
      <w:r>
        <w:rPr>
          <w:rFonts w:cs="Arial" w:hint="cs"/>
          <w:rtl/>
        </w:rPr>
        <w:t>שיעורן</w:t>
      </w:r>
      <w:r>
        <w:rPr>
          <w:rFonts w:cs="Arial"/>
          <w:rtl/>
        </w:rPr>
        <w:t xml:space="preserve"> </w:t>
      </w:r>
      <w:r>
        <w:rPr>
          <w:rFonts w:cs="Arial" w:hint="cs"/>
          <w:rtl/>
        </w:rPr>
        <w:t>של</w:t>
      </w:r>
      <w:r>
        <w:rPr>
          <w:rFonts w:cs="Arial"/>
          <w:rtl/>
        </w:rPr>
        <w:t xml:space="preserve"> </w:t>
      </w:r>
      <w:r>
        <w:rPr>
          <w:rFonts w:cs="Arial" w:hint="cs"/>
          <w:rtl/>
        </w:rPr>
        <w:t>התאונות</w:t>
      </w:r>
      <w:r>
        <w:rPr>
          <w:rFonts w:cs="Arial"/>
          <w:rtl/>
        </w:rPr>
        <w:t xml:space="preserve"> </w:t>
      </w:r>
      <w:r>
        <w:rPr>
          <w:rFonts w:cs="Arial" w:hint="cs"/>
          <w:rtl/>
        </w:rPr>
        <w:t>הקשות</w:t>
      </w:r>
      <w:r>
        <w:rPr>
          <w:rFonts w:cs="Arial"/>
          <w:rtl/>
        </w:rPr>
        <w:t xml:space="preserve"> </w:t>
      </w:r>
      <w:r>
        <w:rPr>
          <w:rFonts w:cs="Arial" w:hint="cs"/>
          <w:rtl/>
        </w:rPr>
        <w:t>והקטלניות</w:t>
      </w:r>
      <w:r>
        <w:rPr>
          <w:rFonts w:cs="Arial"/>
          <w:rtl/>
        </w:rPr>
        <w:t xml:space="preserve"> </w:t>
      </w:r>
      <w:r>
        <w:rPr>
          <w:rFonts w:cs="Arial" w:hint="cs"/>
          <w:rtl/>
        </w:rPr>
        <w:t>מתוך</w:t>
      </w:r>
      <w:r>
        <w:rPr>
          <w:rFonts w:cs="Arial"/>
          <w:rtl/>
        </w:rPr>
        <w:t xml:space="preserve"> </w:t>
      </w:r>
      <w:r>
        <w:rPr>
          <w:rFonts w:cs="Arial" w:hint="cs"/>
          <w:rtl/>
        </w:rPr>
        <w:t>כלל</w:t>
      </w:r>
      <w:r>
        <w:rPr>
          <w:rFonts w:cs="Arial"/>
          <w:rtl/>
        </w:rPr>
        <w:t xml:space="preserve"> </w:t>
      </w:r>
      <w:r>
        <w:rPr>
          <w:rFonts w:cs="Arial" w:hint="cs"/>
          <w:rtl/>
        </w:rPr>
        <w:t>תאונות</w:t>
      </w:r>
      <w:r>
        <w:rPr>
          <w:rFonts w:cs="Arial"/>
          <w:rtl/>
        </w:rPr>
        <w:t xml:space="preserve"> </w:t>
      </w:r>
      <w:r>
        <w:rPr>
          <w:rFonts w:cs="Arial" w:hint="cs"/>
          <w:rtl/>
        </w:rPr>
        <w:t>הדרכים</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נעמיק</w:t>
      </w:r>
      <w:r>
        <w:rPr>
          <w:rFonts w:cs="Arial"/>
          <w:rtl/>
        </w:rPr>
        <w:t xml:space="preserve"> </w:t>
      </w:r>
      <w:r>
        <w:rPr>
          <w:rFonts w:cs="Arial" w:hint="cs"/>
          <w:rtl/>
        </w:rPr>
        <w:t>באמצעות</w:t>
      </w:r>
      <w:r>
        <w:rPr>
          <w:rFonts w:cs="Arial"/>
          <w:rtl/>
        </w:rPr>
        <w:t xml:space="preserve"> </w:t>
      </w:r>
      <w:r>
        <w:rPr>
          <w:rFonts w:cs="Arial" w:hint="cs"/>
          <w:rtl/>
        </w:rPr>
        <w:t>פילוחים</w:t>
      </w:r>
      <w:r>
        <w:rPr>
          <w:rFonts w:cs="Arial"/>
          <w:rtl/>
        </w:rPr>
        <w:t xml:space="preserve"> </w:t>
      </w:r>
      <w:r>
        <w:rPr>
          <w:rFonts w:cs="Arial" w:hint="cs"/>
          <w:rtl/>
        </w:rPr>
        <w:t>נוספים</w:t>
      </w:r>
      <w:r>
        <w:rPr>
          <w:rFonts w:cs="Arial"/>
          <w:rtl/>
        </w:rPr>
        <w:t xml:space="preserve"> (</w:t>
      </w:r>
      <w:r>
        <w:rPr>
          <w:rFonts w:cs="Arial" w:hint="cs"/>
          <w:rtl/>
        </w:rPr>
        <w:t>לפי</w:t>
      </w:r>
      <w:r>
        <w:rPr>
          <w:rFonts w:cs="Arial"/>
          <w:rtl/>
        </w:rPr>
        <w:t xml:space="preserve"> </w:t>
      </w:r>
      <w:r>
        <w:rPr>
          <w:rFonts w:cs="Arial" w:hint="cs"/>
          <w:rtl/>
        </w:rPr>
        <w:t>מחוזים</w:t>
      </w:r>
      <w:r>
        <w:rPr>
          <w:rFonts w:cs="Arial"/>
          <w:rtl/>
        </w:rPr>
        <w:t xml:space="preserve">, </w:t>
      </w:r>
      <w:r>
        <w:rPr>
          <w:rFonts w:cs="Arial" w:hint="cs"/>
          <w:rtl/>
        </w:rPr>
        <w:t>זמן</w:t>
      </w:r>
      <w:r>
        <w:rPr>
          <w:rFonts w:cs="Arial"/>
          <w:rtl/>
        </w:rPr>
        <w:t xml:space="preserve">, </w:t>
      </w:r>
      <w:r>
        <w:rPr>
          <w:rFonts w:cs="Arial" w:hint="cs"/>
          <w:rtl/>
        </w:rPr>
        <w:t>ועוד</w:t>
      </w:r>
      <w:r>
        <w:rPr>
          <w:rFonts w:cs="Arial"/>
          <w:rtl/>
        </w:rPr>
        <w:t xml:space="preserve">) </w:t>
      </w:r>
      <w:r>
        <w:rPr>
          <w:rFonts w:cs="Arial" w:hint="cs"/>
          <w:rtl/>
        </w:rPr>
        <w:t>במטרה</w:t>
      </w:r>
      <w:r>
        <w:rPr>
          <w:rFonts w:cs="Arial"/>
          <w:rtl/>
        </w:rPr>
        <w:t xml:space="preserve"> </w:t>
      </w:r>
      <w:r>
        <w:rPr>
          <w:rFonts w:cs="Arial" w:hint="cs"/>
          <w:rtl/>
        </w:rPr>
        <w:t>לזהות</w:t>
      </w:r>
      <w:r>
        <w:rPr>
          <w:rFonts w:cs="Arial"/>
          <w:rtl/>
        </w:rPr>
        <w:t xml:space="preserve"> </w:t>
      </w:r>
      <w:r>
        <w:rPr>
          <w:rFonts w:cs="Arial" w:hint="cs"/>
          <w:rtl/>
        </w:rPr>
        <w:t>דפוסים</w:t>
      </w:r>
      <w:r>
        <w:rPr>
          <w:rFonts w:cs="Arial"/>
          <w:rtl/>
        </w:rPr>
        <w:t xml:space="preserve"> </w:t>
      </w:r>
      <w:r>
        <w:rPr>
          <w:rFonts w:cs="Arial" w:hint="cs"/>
          <w:rtl/>
        </w:rPr>
        <w:t>ולבחון</w:t>
      </w:r>
      <w:r>
        <w:rPr>
          <w:rFonts w:cs="Arial"/>
          <w:rtl/>
        </w:rPr>
        <w:t xml:space="preserve"> </w:t>
      </w:r>
      <w:r>
        <w:rPr>
          <w:rFonts w:cs="Arial" w:hint="cs"/>
          <w:rtl/>
        </w:rPr>
        <w:t>כיצד</w:t>
      </w:r>
      <w:r>
        <w:rPr>
          <w:rFonts w:cs="Arial"/>
          <w:rtl/>
        </w:rPr>
        <w:t xml:space="preserve"> </w:t>
      </w:r>
      <w:r>
        <w:rPr>
          <w:rFonts w:cs="Arial" w:hint="cs"/>
          <w:rtl/>
        </w:rPr>
        <w:t>ניתן</w:t>
      </w:r>
      <w:r>
        <w:rPr>
          <w:rFonts w:cs="Arial"/>
          <w:rtl/>
        </w:rPr>
        <w:t xml:space="preserve"> </w:t>
      </w:r>
      <w:r>
        <w:rPr>
          <w:rFonts w:cs="Arial" w:hint="cs"/>
          <w:rtl/>
        </w:rPr>
        <w:t>לצמצם</w:t>
      </w:r>
      <w:r>
        <w:rPr>
          <w:rFonts w:cs="Arial"/>
          <w:rtl/>
        </w:rPr>
        <w:t xml:space="preserve"> </w:t>
      </w:r>
      <w:r>
        <w:rPr>
          <w:rFonts w:cs="Arial" w:hint="cs"/>
          <w:rtl/>
        </w:rPr>
        <w:t>את</w:t>
      </w:r>
      <w:r>
        <w:rPr>
          <w:rFonts w:cs="Arial"/>
          <w:rtl/>
        </w:rPr>
        <w:t xml:space="preserve"> </w:t>
      </w:r>
      <w:r>
        <w:rPr>
          <w:rFonts w:cs="Arial" w:hint="cs"/>
          <w:rtl/>
        </w:rPr>
        <w:t>היקף</w:t>
      </w:r>
      <w:r>
        <w:rPr>
          <w:rFonts w:cs="Arial"/>
          <w:rtl/>
        </w:rPr>
        <w:t xml:space="preserve"> </w:t>
      </w:r>
      <w:r>
        <w:rPr>
          <w:rFonts w:cs="Arial" w:hint="cs"/>
          <w:rtl/>
        </w:rPr>
        <w:t>התאונות</w:t>
      </w:r>
      <w:r>
        <w:rPr>
          <w:rFonts w:cs="Arial"/>
          <w:rtl/>
        </w:rPr>
        <w:t xml:space="preserve"> </w:t>
      </w:r>
      <w:r>
        <w:rPr>
          <w:rFonts w:cs="Arial" w:hint="cs"/>
          <w:rtl/>
        </w:rPr>
        <w:t>החמורות</w:t>
      </w:r>
      <w:r>
        <w:rPr>
          <w:rFonts w:cs="Arial"/>
          <w:rtl/>
        </w:rPr>
        <w:t xml:space="preserve"> </w:t>
      </w:r>
      <w:r>
        <w:rPr>
          <w:rFonts w:cs="Arial" w:hint="cs"/>
          <w:rtl/>
        </w:rPr>
        <w:t>באמצעות</w:t>
      </w:r>
      <w:r>
        <w:rPr>
          <w:rFonts w:cs="Arial"/>
          <w:rtl/>
        </w:rPr>
        <w:t xml:space="preserve"> </w:t>
      </w:r>
      <w:r>
        <w:rPr>
          <w:rFonts w:cs="Arial" w:hint="cs"/>
          <w:rtl/>
        </w:rPr>
        <w:t>המלצות</w:t>
      </w:r>
      <w:r>
        <w:rPr>
          <w:rFonts w:cs="Arial"/>
          <w:rtl/>
        </w:rPr>
        <w:t xml:space="preserve"> </w:t>
      </w:r>
      <w:r>
        <w:rPr>
          <w:rFonts w:cs="Arial" w:hint="cs"/>
          <w:rtl/>
        </w:rPr>
        <w:t>מעשיות</w:t>
      </w:r>
      <w:r>
        <w:rPr>
          <w:rFonts w:cs="Arial" w:hint="eastAsia"/>
          <w:rtl/>
        </w:rPr>
        <w:t> </w:t>
      </w:r>
      <w:r>
        <w:rPr>
          <w:rFonts w:cs="Arial" w:hint="cs"/>
          <w:rtl/>
        </w:rPr>
        <w:t>וניהוליות</w:t>
      </w:r>
      <w:r>
        <w:rPr>
          <w:rFonts w:cs="Arial"/>
          <w:rtl/>
        </w:rPr>
        <w:t>.</w:t>
      </w:r>
    </w:p>
    <w:p w14:paraId="6E9F0D12" w14:textId="77777777" w:rsidR="00CE1A73" w:rsidRDefault="00CE1A73" w:rsidP="00CE1A73">
      <w:pPr>
        <w:pStyle w:val="a9"/>
        <w:ind w:left="0"/>
        <w:rPr>
          <w:b/>
          <w:bCs/>
          <w:u w:val="single"/>
          <w:rtl/>
        </w:rPr>
      </w:pPr>
    </w:p>
    <w:p w14:paraId="27CF25DC" w14:textId="77777777" w:rsidR="0082443C" w:rsidRDefault="0082443C" w:rsidP="00CE1A73">
      <w:pPr>
        <w:pStyle w:val="a9"/>
        <w:ind w:left="0"/>
        <w:rPr>
          <w:b/>
          <w:bCs/>
          <w:u w:val="single"/>
          <w:rtl/>
        </w:rPr>
      </w:pPr>
    </w:p>
    <w:p w14:paraId="7665E5C1" w14:textId="7FF9A8D6" w:rsidR="00733795" w:rsidRPr="00CE1A73" w:rsidRDefault="00BC258A" w:rsidP="00CE1A73">
      <w:pPr>
        <w:pStyle w:val="a9"/>
        <w:ind w:left="0"/>
        <w:rPr>
          <w:b/>
          <w:bCs/>
          <w:u w:val="single"/>
          <w:rtl/>
        </w:rPr>
      </w:pPr>
      <w:r>
        <w:rPr>
          <w:rFonts w:hint="cs"/>
          <w:b/>
          <w:bCs/>
          <w:u w:val="single"/>
          <w:rtl/>
        </w:rPr>
        <w:t>פילוח מס' 1: התפלגות לפי חומרת התאונות</w:t>
      </w:r>
    </w:p>
    <w:p w14:paraId="0BDFD929" w14:textId="0F0DAA5E" w:rsidR="00243734" w:rsidRPr="00243734" w:rsidRDefault="00243734" w:rsidP="005C3EBE">
      <w:r w:rsidRPr="00243734">
        <w:rPr>
          <w:rtl/>
        </w:rPr>
        <w:t>בשנת 2023 התרחשו בישראל 8,832 תאונות דרכים מדווחות. מתוך כלל זה, 338 תאונות היו קטלניות (3.8%), 2,374 תאונות הוגדרו קשות (26.9%), ו-6,120 תאונות היו קלות (69.3%).</w:t>
      </w:r>
    </w:p>
    <w:p w14:paraId="259A9F70" w14:textId="6FCE8532" w:rsidR="00243734" w:rsidRPr="00243734" w:rsidRDefault="00243734" w:rsidP="005C3EBE">
      <w:pPr>
        <w:pStyle w:val="a9"/>
        <w:ind w:left="0"/>
        <w:rPr>
          <w:rtl/>
        </w:rPr>
      </w:pPr>
      <w:r w:rsidRPr="00243734">
        <w:rPr>
          <w:rtl/>
        </w:rPr>
        <w:t>הנתונים מצביעים בבירור על כך שרוב התאונות הן קלות, אולם כאשר בוחנים את ההשפעה החמורה על חיי אדם, מובן כי המיקוד במניעת תאונות קשות וקטלניות – המהוות יחד כ־30.7% מהאירועים – הוא קריטי לצמצום הקטל בכבישים.</w:t>
      </w:r>
    </w:p>
    <w:p w14:paraId="37E33F3D" w14:textId="6E3CB7B6" w:rsidR="00243734" w:rsidRPr="00243734" w:rsidRDefault="00243734" w:rsidP="005C3EBE">
      <w:pPr>
        <w:pStyle w:val="a9"/>
        <w:ind w:left="0"/>
        <w:rPr>
          <w:rtl/>
        </w:rPr>
      </w:pPr>
      <w:r w:rsidRPr="00243734">
        <w:rPr>
          <w:rtl/>
        </w:rPr>
        <w:t>סה"כ תאונות קשות וקטלניות : 2712</w:t>
      </w:r>
    </w:p>
    <w:p w14:paraId="23FDDFCD" w14:textId="2AFBB610" w:rsidR="00243734" w:rsidRPr="00243734" w:rsidRDefault="00243734" w:rsidP="005C3EBE">
      <w:pPr>
        <w:pStyle w:val="a9"/>
        <w:ind w:left="0"/>
        <w:rPr>
          <w:rtl/>
        </w:rPr>
      </w:pPr>
    </w:p>
    <w:p w14:paraId="5D7F90BD" w14:textId="232B16BD" w:rsidR="00243734" w:rsidRPr="00243734" w:rsidRDefault="00243734" w:rsidP="005C3EBE">
      <w:pPr>
        <w:pStyle w:val="a9"/>
        <w:ind w:left="0"/>
        <w:rPr>
          <w:rtl/>
        </w:rPr>
      </w:pPr>
      <w:r w:rsidRPr="00243734">
        <w:rPr>
          <w:rtl/>
        </w:rPr>
        <w:t xml:space="preserve">במילים אחרות, אם נרצה להקטין את מספר ההרוגים והפצועים הקשים, עלינו להשקיע מאמצים ממוקדים דווקא באותם מקרים "חריגים" – שהם אומנם פחות </w:t>
      </w:r>
    </w:p>
    <w:p w14:paraId="06222A12" w14:textId="66B6D4C6" w:rsidR="00DA1492" w:rsidRDefault="00243734" w:rsidP="00F76B3E">
      <w:pPr>
        <w:pStyle w:val="a9"/>
        <w:ind w:left="0"/>
        <w:rPr>
          <w:rtl/>
        </w:rPr>
      </w:pPr>
      <w:r w:rsidRPr="00243734">
        <w:rPr>
          <w:rtl/>
        </w:rPr>
        <w:t>שכיחים, אך תוצאותיהם הרות גורל.</w:t>
      </w:r>
    </w:p>
    <w:p w14:paraId="0DD745B5" w14:textId="77777777" w:rsidR="00BC258A" w:rsidRDefault="00BC258A" w:rsidP="005C3EBE">
      <w:pPr>
        <w:pStyle w:val="a9"/>
        <w:ind w:left="0"/>
        <w:rPr>
          <w:rtl/>
        </w:rPr>
      </w:pPr>
    </w:p>
    <w:p w14:paraId="6CA2E830" w14:textId="4CA26A5D" w:rsidR="00F83596" w:rsidRPr="00B23E09" w:rsidRDefault="00E2645B" w:rsidP="005C3EBE">
      <w:pPr>
        <w:pStyle w:val="a9"/>
        <w:ind w:left="0"/>
        <w:rPr>
          <w:rtl/>
        </w:rPr>
      </w:pPr>
      <w:r w:rsidRPr="00B23E09">
        <w:rPr>
          <w:rFonts w:hint="cs"/>
          <w:rtl/>
        </w:rPr>
        <w:t xml:space="preserve">להלן תרשים </w:t>
      </w:r>
      <w:r w:rsidR="00B23E09">
        <w:rPr>
          <w:rFonts w:hint="cs"/>
          <w:rtl/>
        </w:rPr>
        <w:t>ה</w:t>
      </w:r>
      <w:r w:rsidR="00B23E09" w:rsidRPr="00B23E09">
        <w:rPr>
          <w:rFonts w:hint="cs"/>
          <w:rtl/>
        </w:rPr>
        <w:t>מציג את התפלגות חומר</w:t>
      </w:r>
      <w:r w:rsidR="00B23E09">
        <w:rPr>
          <w:rFonts w:hint="cs"/>
          <w:rtl/>
        </w:rPr>
        <w:t>ו</w:t>
      </w:r>
      <w:r w:rsidR="00B23E09" w:rsidRPr="00B23E09">
        <w:rPr>
          <w:rFonts w:hint="cs"/>
          <w:rtl/>
        </w:rPr>
        <w:t>ת התאונ</w:t>
      </w:r>
      <w:r w:rsidR="00B23E09">
        <w:rPr>
          <w:rFonts w:hint="cs"/>
          <w:rtl/>
        </w:rPr>
        <w:t>ה</w:t>
      </w:r>
      <w:r w:rsidR="00B23E09" w:rsidRPr="00B23E09">
        <w:rPr>
          <w:rFonts w:hint="cs"/>
          <w:rtl/>
        </w:rPr>
        <w:t xml:space="preserve"> </w:t>
      </w:r>
      <w:r w:rsidR="00B23E09">
        <w:rPr>
          <w:rFonts w:hint="cs"/>
          <w:rtl/>
        </w:rPr>
        <w:t>במדגם</w:t>
      </w:r>
      <w:r w:rsidR="00B23E09" w:rsidRPr="00B23E09">
        <w:rPr>
          <w:rFonts w:hint="cs"/>
          <w:rtl/>
        </w:rPr>
        <w:t>:</w:t>
      </w:r>
      <w:r w:rsidR="00F83596" w:rsidRPr="00B23E09">
        <w:rPr>
          <w:rFonts w:hint="cs"/>
          <w:rtl/>
        </w:rPr>
        <w:t xml:space="preserve"> </w:t>
      </w:r>
    </w:p>
    <w:p w14:paraId="6030C61E" w14:textId="28F728C9" w:rsidR="00CE1A73" w:rsidRDefault="00CE1A73" w:rsidP="005C3EBE">
      <w:pPr>
        <w:pStyle w:val="a9"/>
        <w:ind w:left="0"/>
        <w:rPr>
          <w:rtl/>
        </w:rPr>
      </w:pPr>
    </w:p>
    <w:p w14:paraId="3B8C9611" w14:textId="7D839721" w:rsidR="00B51E20" w:rsidRDefault="00F76B3E" w:rsidP="00BA1FFF">
      <w:pPr>
        <w:bidi w:val="0"/>
        <w:rPr>
          <w:rtl/>
        </w:rPr>
      </w:pPr>
      <w:r>
        <w:rPr>
          <w:noProof/>
          <w:rtl/>
          <w:lang w:val="he-IL"/>
        </w:rPr>
        <w:drawing>
          <wp:anchor distT="0" distB="0" distL="114300" distR="114300" simplePos="0" relativeHeight="251658240" behindDoc="0" locked="0" layoutInCell="1" allowOverlap="1" wp14:anchorId="2B45D571" wp14:editId="388CA1C6">
            <wp:simplePos x="0" y="0"/>
            <wp:positionH relativeFrom="margin">
              <wp:align>right</wp:align>
            </wp:positionH>
            <wp:positionV relativeFrom="margin">
              <wp:posOffset>5326380</wp:posOffset>
            </wp:positionV>
            <wp:extent cx="5274310" cy="3076575"/>
            <wp:effectExtent l="0" t="0" r="2540" b="0"/>
            <wp:wrapSquare wrapText="bothSides"/>
            <wp:docPr id="1613552448"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B51E20">
        <w:rPr>
          <w:rtl/>
        </w:rPr>
        <w:br w:type="page"/>
      </w:r>
    </w:p>
    <w:p w14:paraId="1B65CE70" w14:textId="711641D2" w:rsidR="00B51E20" w:rsidRDefault="00B51E20" w:rsidP="00BE7697">
      <w:pPr>
        <w:pStyle w:val="a9"/>
        <w:spacing w:line="480" w:lineRule="auto"/>
        <w:ind w:left="0"/>
        <w:rPr>
          <w:b/>
          <w:bCs/>
          <w:u w:val="single"/>
          <w:rtl/>
        </w:rPr>
      </w:pPr>
      <w:r>
        <w:rPr>
          <w:rFonts w:hint="cs"/>
          <w:b/>
          <w:bCs/>
          <w:u w:val="single"/>
          <w:rtl/>
        </w:rPr>
        <w:lastRenderedPageBreak/>
        <w:t xml:space="preserve">פילוח מס' </w:t>
      </w:r>
      <w:r w:rsidR="00BC258A">
        <w:rPr>
          <w:rFonts w:hint="cs"/>
          <w:b/>
          <w:bCs/>
          <w:u w:val="single"/>
          <w:rtl/>
        </w:rPr>
        <w:t>2</w:t>
      </w:r>
      <w:r>
        <w:rPr>
          <w:rFonts w:hint="cs"/>
          <w:b/>
          <w:bCs/>
          <w:u w:val="single"/>
          <w:rtl/>
        </w:rPr>
        <w:t xml:space="preserve">: התפלגות התאונות לפי </w:t>
      </w:r>
      <w:r w:rsidR="00F47EF0">
        <w:rPr>
          <w:rFonts w:hint="cs"/>
          <w:b/>
          <w:bCs/>
          <w:u w:val="single"/>
          <w:rtl/>
        </w:rPr>
        <w:t>יחידות משטרתיות</w:t>
      </w:r>
      <w:r>
        <w:rPr>
          <w:rFonts w:hint="cs"/>
          <w:b/>
          <w:bCs/>
          <w:u w:val="single"/>
          <w:rtl/>
        </w:rPr>
        <w:t>.</w:t>
      </w:r>
    </w:p>
    <w:p w14:paraId="4BB45058" w14:textId="1D4C231E" w:rsidR="00BE7697" w:rsidRDefault="00BE7697" w:rsidP="00BE7697">
      <w:pPr>
        <w:pStyle w:val="a9"/>
        <w:ind w:left="0"/>
        <w:rPr>
          <w:rtl/>
        </w:rPr>
      </w:pPr>
      <w:r w:rsidRPr="00BE7697">
        <w:rPr>
          <w:rtl/>
        </w:rPr>
        <w:t xml:space="preserve">פילוח זה בחן את התפלגות התאונות הקטלניות והקשות לפי יחידות משטרתיות ברחבי הארץ. מהנתונים עולה כי מתוך 2,712 </w:t>
      </w:r>
      <w:r w:rsidR="00BA4D29">
        <w:rPr>
          <w:rFonts w:hint="cs"/>
          <w:rtl/>
        </w:rPr>
        <w:t>ה</w:t>
      </w:r>
      <w:r w:rsidRPr="00BE7697">
        <w:rPr>
          <w:rtl/>
        </w:rPr>
        <w:t xml:space="preserve">תאונות </w:t>
      </w:r>
      <w:r w:rsidR="00BA4D29">
        <w:rPr>
          <w:rFonts w:hint="cs"/>
          <w:rtl/>
        </w:rPr>
        <w:t>ה</w:t>
      </w:r>
      <w:r w:rsidRPr="00BE7697">
        <w:rPr>
          <w:rtl/>
        </w:rPr>
        <w:t>חמורות בשנת 2023, כ־</w:t>
      </w:r>
      <w:r w:rsidRPr="00BE7697">
        <w:rPr>
          <w:b/>
          <w:bCs/>
        </w:rPr>
        <w:t xml:space="preserve">50% </w:t>
      </w:r>
      <w:r w:rsidR="00F47EF0">
        <w:rPr>
          <w:rFonts w:hint="cs"/>
          <w:b/>
          <w:bCs/>
          <w:rtl/>
        </w:rPr>
        <w:t xml:space="preserve"> </w:t>
      </w:r>
      <w:r w:rsidRPr="00BE7697">
        <w:rPr>
          <w:b/>
          <w:bCs/>
          <w:rtl/>
        </w:rPr>
        <w:t>מהן התרחשו בשלוש יחידות בלבד</w:t>
      </w:r>
      <w:r w:rsidRPr="00BE7697">
        <w:t xml:space="preserve">: </w:t>
      </w:r>
      <w:r w:rsidRPr="00BE7697">
        <w:rPr>
          <w:rtl/>
        </w:rPr>
        <w:t>מרחב גליל, מרחב תל אביב ומרחב השרון. הרחבת הטווח לשש יחידות משטרתיות מעלה את הכיסוי ל־</w:t>
      </w:r>
      <w:r>
        <w:rPr>
          <w:b/>
          <w:bCs/>
        </w:rPr>
        <w:t xml:space="preserve"> </w:t>
      </w:r>
      <w:r w:rsidRPr="00BE7697">
        <w:rPr>
          <w:b/>
          <w:bCs/>
        </w:rPr>
        <w:t xml:space="preserve">78.2% </w:t>
      </w:r>
      <w:r w:rsidRPr="00BE7697">
        <w:rPr>
          <w:b/>
          <w:bCs/>
          <w:rtl/>
        </w:rPr>
        <w:t>מכלל התאונות הקשות והקטלניות</w:t>
      </w:r>
      <w:r w:rsidRPr="00BE7697">
        <w:t>.</w:t>
      </w:r>
    </w:p>
    <w:p w14:paraId="210411AB" w14:textId="77777777" w:rsidR="00BE7697" w:rsidRPr="00BE7697" w:rsidRDefault="00BE7697" w:rsidP="00BE7697">
      <w:pPr>
        <w:pStyle w:val="a9"/>
        <w:ind w:left="0"/>
      </w:pPr>
    </w:p>
    <w:p w14:paraId="5F7B1589" w14:textId="4D672E13" w:rsidR="00BE7697" w:rsidRDefault="00BE7697" w:rsidP="00BE7697">
      <w:pPr>
        <w:pStyle w:val="a9"/>
        <w:ind w:left="0"/>
        <w:rPr>
          <w:rtl/>
        </w:rPr>
      </w:pPr>
      <w:r w:rsidRPr="00BE7697">
        <w:rPr>
          <w:rtl/>
        </w:rPr>
        <w:t xml:space="preserve">ממצא זה מדגיש כי מספר מצומצם של אזורים מהווה מוקד עיקרי לפגיעות חמורות, ולכן יש צורך למקד בהם את מאמצי ההתערבות. מדובר על </w:t>
      </w:r>
      <w:r w:rsidR="00122A3D" w:rsidRPr="00BE7697">
        <w:rPr>
          <w:rFonts w:hint="cs"/>
          <w:rtl/>
        </w:rPr>
        <w:t>תיעדוף</w:t>
      </w:r>
      <w:r w:rsidRPr="00BE7697">
        <w:rPr>
          <w:rtl/>
        </w:rPr>
        <w:t xml:space="preserve"> השקעה בתשתיות בטיחות, תוספת ניידות אכיפה, שיפור תאורה ותכנון מחודש של צמתים ואזורים עירוניים צפופים</w:t>
      </w:r>
      <w:r w:rsidRPr="00BE7697">
        <w:t>.</w:t>
      </w:r>
    </w:p>
    <w:p w14:paraId="443FDDD5" w14:textId="77777777" w:rsidR="00BE7697" w:rsidRPr="00BE7697" w:rsidRDefault="00BE7697" w:rsidP="00BE7697">
      <w:pPr>
        <w:pStyle w:val="a9"/>
        <w:ind w:left="0"/>
      </w:pPr>
    </w:p>
    <w:p w14:paraId="0FF6133F" w14:textId="77777777" w:rsidR="00BE7697" w:rsidRDefault="00BE7697" w:rsidP="00BE7697">
      <w:pPr>
        <w:pStyle w:val="a9"/>
        <w:ind w:left="0"/>
        <w:rPr>
          <w:rtl/>
        </w:rPr>
      </w:pPr>
      <w:r w:rsidRPr="00BE7697">
        <w:rPr>
          <w:rtl/>
        </w:rPr>
        <w:t xml:space="preserve">מנגד, יחידות משטרתיות כמו מרחב שומרון, אילת ועמקים מהוות יחד פחות מ־10% מהתאונות הקשות – ומכאן שהן מדורגות בקטגוריה נמוכה מבחינת דחיפות טיפול. ניתוח זה מאפשר </w:t>
      </w:r>
      <w:r w:rsidRPr="00BE7697">
        <w:rPr>
          <w:b/>
          <w:bCs/>
          <w:rtl/>
        </w:rPr>
        <w:t>קבלת החלטות מבוססת נתונים</w:t>
      </w:r>
      <w:r w:rsidRPr="00BE7697">
        <w:t xml:space="preserve">, </w:t>
      </w:r>
      <w:r w:rsidRPr="00BE7697">
        <w:rPr>
          <w:rtl/>
        </w:rPr>
        <w:t>ומסייע בגיבוש אסטרטגיה ממוקדת לצמצום הקטל בדרכים</w:t>
      </w:r>
      <w:r w:rsidRPr="00BE7697">
        <w:t>.</w:t>
      </w:r>
    </w:p>
    <w:p w14:paraId="29C991D2" w14:textId="77777777" w:rsidR="00AC038E" w:rsidRPr="00BE7697" w:rsidRDefault="00AC038E" w:rsidP="00BE7697">
      <w:pPr>
        <w:pStyle w:val="a9"/>
        <w:ind w:left="0"/>
      </w:pPr>
    </w:p>
    <w:tbl>
      <w:tblPr>
        <w:tblStyle w:val="31"/>
        <w:tblW w:w="6706" w:type="dxa"/>
        <w:tblInd w:w="805" w:type="dxa"/>
        <w:tblLook w:val="04A0" w:firstRow="1" w:lastRow="0" w:firstColumn="1" w:lastColumn="0" w:noHBand="0" w:noVBand="1"/>
      </w:tblPr>
      <w:tblGrid>
        <w:gridCol w:w="1180"/>
        <w:gridCol w:w="929"/>
        <w:gridCol w:w="1931"/>
        <w:gridCol w:w="1195"/>
        <w:gridCol w:w="1471"/>
      </w:tblGrid>
      <w:tr w:rsidR="00E004B1" w:rsidRPr="008204D7" w14:paraId="2D09C02F" w14:textId="77777777" w:rsidTr="00E004B1">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180" w:type="dxa"/>
            <w:noWrap/>
            <w:hideMark/>
          </w:tcPr>
          <w:p w14:paraId="3277EBBC" w14:textId="77777777" w:rsidR="008204D7" w:rsidRPr="008204D7" w:rsidRDefault="008204D7" w:rsidP="008204D7">
            <w:pPr>
              <w:jc w:val="center"/>
              <w:rPr>
                <w:rFonts w:ascii="Arial" w:eastAsia="Times New Roman" w:hAnsi="Arial" w:cs="Arial"/>
                <w:color w:val="000000"/>
                <w:kern w:val="0"/>
                <w14:ligatures w14:val="none"/>
              </w:rPr>
            </w:pPr>
            <w:r w:rsidRPr="008204D7">
              <w:rPr>
                <w:rFonts w:ascii="Arial" w:eastAsia="Times New Roman" w:hAnsi="Arial" w:cs="Arial"/>
                <w:color w:val="000000"/>
                <w:kern w:val="0"/>
                <w:rtl/>
                <w14:ligatures w14:val="none"/>
              </w:rPr>
              <w:t>קטגוריות</w:t>
            </w:r>
          </w:p>
        </w:tc>
        <w:tc>
          <w:tcPr>
            <w:tcW w:w="929" w:type="dxa"/>
            <w:noWrap/>
            <w:hideMark/>
          </w:tcPr>
          <w:p w14:paraId="3D9B600B" w14:textId="77777777" w:rsidR="008204D7" w:rsidRPr="008204D7" w:rsidRDefault="008204D7" w:rsidP="008204D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rtl/>
                <w14:ligatures w14:val="none"/>
              </w:rPr>
            </w:pPr>
            <w:r w:rsidRPr="008204D7">
              <w:rPr>
                <w:rFonts w:ascii="Arial" w:eastAsia="Times New Roman" w:hAnsi="Arial" w:cs="Arial"/>
                <w:color w:val="000000"/>
                <w:kern w:val="0"/>
                <w:rtl/>
                <w14:ligatures w14:val="none"/>
              </w:rPr>
              <w:t>אחוז מצטבר</w:t>
            </w:r>
          </w:p>
        </w:tc>
        <w:tc>
          <w:tcPr>
            <w:tcW w:w="1931" w:type="dxa"/>
            <w:noWrap/>
            <w:hideMark/>
          </w:tcPr>
          <w:p w14:paraId="0CC04A2F" w14:textId="77777777" w:rsidR="008204D7" w:rsidRPr="008204D7" w:rsidRDefault="008204D7" w:rsidP="008204D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rtl/>
                <w14:ligatures w14:val="none"/>
              </w:rPr>
            </w:pPr>
            <w:r w:rsidRPr="008204D7">
              <w:rPr>
                <w:rFonts w:ascii="Arial" w:eastAsia="Times New Roman" w:hAnsi="Arial" w:cs="Arial"/>
                <w:color w:val="000000"/>
                <w:kern w:val="0"/>
                <w:rtl/>
                <w14:ligatures w14:val="none"/>
              </w:rPr>
              <w:t>מספר תאונות באחוזים</w:t>
            </w:r>
          </w:p>
        </w:tc>
        <w:tc>
          <w:tcPr>
            <w:tcW w:w="1195" w:type="dxa"/>
            <w:noWrap/>
            <w:hideMark/>
          </w:tcPr>
          <w:p w14:paraId="47EAABCA" w14:textId="77777777" w:rsidR="008204D7" w:rsidRPr="008204D7" w:rsidRDefault="008204D7" w:rsidP="008204D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rtl/>
                <w14:ligatures w14:val="none"/>
              </w:rPr>
            </w:pPr>
            <w:r w:rsidRPr="008204D7">
              <w:rPr>
                <w:rFonts w:ascii="Arial" w:eastAsia="Times New Roman" w:hAnsi="Arial" w:cs="Arial"/>
                <w:color w:val="000000"/>
                <w:kern w:val="0"/>
                <w:rtl/>
                <w14:ligatures w14:val="none"/>
              </w:rPr>
              <w:t>מספר תאונות</w:t>
            </w:r>
          </w:p>
        </w:tc>
        <w:tc>
          <w:tcPr>
            <w:tcW w:w="1471" w:type="dxa"/>
            <w:noWrap/>
            <w:hideMark/>
          </w:tcPr>
          <w:p w14:paraId="10CD3F80" w14:textId="77777777" w:rsidR="008204D7" w:rsidRPr="008204D7" w:rsidRDefault="008204D7" w:rsidP="008204D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rtl/>
                <w14:ligatures w14:val="none"/>
              </w:rPr>
            </w:pPr>
            <w:r w:rsidRPr="008204D7">
              <w:rPr>
                <w:rFonts w:ascii="Arial" w:eastAsia="Times New Roman" w:hAnsi="Arial" w:cs="Arial"/>
                <w:color w:val="000000"/>
                <w:kern w:val="0"/>
                <w:rtl/>
                <w14:ligatures w14:val="none"/>
              </w:rPr>
              <w:t>יחידה משטרתית</w:t>
            </w:r>
          </w:p>
        </w:tc>
      </w:tr>
      <w:tr w:rsidR="00E004B1" w:rsidRPr="008204D7" w14:paraId="4A845AC6" w14:textId="77777777" w:rsidTr="00E004B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80" w:type="dxa"/>
            <w:shd w:val="clear" w:color="auto" w:fill="FFC000"/>
            <w:noWrap/>
            <w:hideMark/>
          </w:tcPr>
          <w:p w14:paraId="6A1E84C4" w14:textId="77777777" w:rsidR="008204D7" w:rsidRPr="002D3A43" w:rsidRDefault="008204D7" w:rsidP="008204D7">
            <w:pPr>
              <w:bidi w:val="0"/>
              <w:jc w:val="center"/>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A</w:t>
            </w:r>
          </w:p>
        </w:tc>
        <w:tc>
          <w:tcPr>
            <w:tcW w:w="929" w:type="dxa"/>
            <w:shd w:val="clear" w:color="auto" w:fill="FFC000"/>
            <w:noWrap/>
            <w:hideMark/>
          </w:tcPr>
          <w:p w14:paraId="2FD84E29" w14:textId="77777777" w:rsidR="008204D7" w:rsidRPr="002D3A43"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19.1</w:t>
            </w:r>
          </w:p>
        </w:tc>
        <w:tc>
          <w:tcPr>
            <w:tcW w:w="1931" w:type="dxa"/>
            <w:shd w:val="clear" w:color="auto" w:fill="FFC000"/>
            <w:noWrap/>
            <w:hideMark/>
          </w:tcPr>
          <w:p w14:paraId="183B5782" w14:textId="77777777" w:rsidR="008204D7" w:rsidRPr="002D3A43"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19.1</w:t>
            </w:r>
          </w:p>
        </w:tc>
        <w:tc>
          <w:tcPr>
            <w:tcW w:w="1195" w:type="dxa"/>
            <w:shd w:val="clear" w:color="auto" w:fill="FFC000"/>
            <w:noWrap/>
            <w:hideMark/>
          </w:tcPr>
          <w:p w14:paraId="3798DD2F" w14:textId="77777777" w:rsidR="008204D7" w:rsidRPr="002D3A43"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518</w:t>
            </w:r>
          </w:p>
        </w:tc>
        <w:tc>
          <w:tcPr>
            <w:tcW w:w="1471" w:type="dxa"/>
            <w:shd w:val="clear" w:color="auto" w:fill="FFC000"/>
            <w:noWrap/>
            <w:hideMark/>
          </w:tcPr>
          <w:p w14:paraId="7E6A2E6F" w14:textId="77777777" w:rsidR="008204D7" w:rsidRPr="002D3A43" w:rsidRDefault="008204D7" w:rsidP="008204D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rtl/>
                <w14:ligatures w14:val="none"/>
              </w:rPr>
              <w:t>מרחב גליל</w:t>
            </w:r>
          </w:p>
        </w:tc>
      </w:tr>
      <w:tr w:rsidR="00E004B1" w:rsidRPr="008204D7" w14:paraId="41A5250B" w14:textId="77777777" w:rsidTr="00E004B1">
        <w:trPr>
          <w:trHeight w:val="254"/>
        </w:trPr>
        <w:tc>
          <w:tcPr>
            <w:cnfStyle w:val="001000000000" w:firstRow="0" w:lastRow="0" w:firstColumn="1" w:lastColumn="0" w:oddVBand="0" w:evenVBand="0" w:oddHBand="0" w:evenHBand="0" w:firstRowFirstColumn="0" w:firstRowLastColumn="0" w:lastRowFirstColumn="0" w:lastRowLastColumn="0"/>
            <w:tcW w:w="1180" w:type="dxa"/>
            <w:shd w:val="clear" w:color="auto" w:fill="FFC000"/>
            <w:noWrap/>
            <w:hideMark/>
          </w:tcPr>
          <w:p w14:paraId="529B40E9" w14:textId="77777777" w:rsidR="008204D7" w:rsidRPr="002D3A43" w:rsidRDefault="008204D7" w:rsidP="008204D7">
            <w:pPr>
              <w:bidi w:val="0"/>
              <w:jc w:val="center"/>
              <w:rPr>
                <w:rFonts w:ascii="Arial" w:eastAsia="Times New Roman" w:hAnsi="Arial" w:cs="Arial"/>
                <w:color w:val="FFFFFF" w:themeColor="background1"/>
                <w:kern w:val="0"/>
                <w:rtl/>
                <w14:ligatures w14:val="none"/>
              </w:rPr>
            </w:pPr>
            <w:r w:rsidRPr="002D3A43">
              <w:rPr>
                <w:rFonts w:ascii="Arial" w:eastAsia="Times New Roman" w:hAnsi="Arial" w:cs="Arial"/>
                <w:color w:val="FFFFFF" w:themeColor="background1"/>
                <w:kern w:val="0"/>
                <w14:ligatures w14:val="none"/>
              </w:rPr>
              <w:t>A</w:t>
            </w:r>
          </w:p>
        </w:tc>
        <w:tc>
          <w:tcPr>
            <w:tcW w:w="929" w:type="dxa"/>
            <w:shd w:val="clear" w:color="auto" w:fill="FFC000"/>
            <w:noWrap/>
            <w:hideMark/>
          </w:tcPr>
          <w:p w14:paraId="29160276" w14:textId="77777777" w:rsidR="008204D7" w:rsidRPr="002D3A43"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38.2</w:t>
            </w:r>
          </w:p>
        </w:tc>
        <w:tc>
          <w:tcPr>
            <w:tcW w:w="1931" w:type="dxa"/>
            <w:shd w:val="clear" w:color="auto" w:fill="FFC000"/>
            <w:noWrap/>
            <w:hideMark/>
          </w:tcPr>
          <w:p w14:paraId="4C693E36" w14:textId="77777777" w:rsidR="008204D7" w:rsidRPr="002D3A43"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38.2</w:t>
            </w:r>
          </w:p>
        </w:tc>
        <w:tc>
          <w:tcPr>
            <w:tcW w:w="1195" w:type="dxa"/>
            <w:shd w:val="clear" w:color="auto" w:fill="FFC000"/>
            <w:noWrap/>
            <w:hideMark/>
          </w:tcPr>
          <w:p w14:paraId="7C84732F" w14:textId="77777777" w:rsidR="008204D7" w:rsidRPr="002D3A43"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1039</w:t>
            </w:r>
          </w:p>
        </w:tc>
        <w:tc>
          <w:tcPr>
            <w:tcW w:w="1471" w:type="dxa"/>
            <w:shd w:val="clear" w:color="auto" w:fill="FFC000"/>
            <w:noWrap/>
            <w:hideMark/>
          </w:tcPr>
          <w:p w14:paraId="0043BC8D" w14:textId="77777777" w:rsidR="008204D7" w:rsidRPr="002D3A43" w:rsidRDefault="008204D7" w:rsidP="008204D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rtl/>
                <w14:ligatures w14:val="none"/>
              </w:rPr>
              <w:t>מחוז ת"א</w:t>
            </w:r>
          </w:p>
        </w:tc>
      </w:tr>
      <w:tr w:rsidR="00E004B1" w:rsidRPr="008204D7" w14:paraId="3F2509BC" w14:textId="77777777" w:rsidTr="00E004B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80" w:type="dxa"/>
            <w:shd w:val="clear" w:color="auto" w:fill="FFC000"/>
            <w:noWrap/>
            <w:hideMark/>
          </w:tcPr>
          <w:p w14:paraId="778AFD32" w14:textId="77777777" w:rsidR="008204D7" w:rsidRPr="002D3A43" w:rsidRDefault="008204D7" w:rsidP="008204D7">
            <w:pPr>
              <w:bidi w:val="0"/>
              <w:jc w:val="center"/>
              <w:rPr>
                <w:rFonts w:ascii="Arial" w:eastAsia="Times New Roman" w:hAnsi="Arial" w:cs="Arial"/>
                <w:color w:val="FFFFFF" w:themeColor="background1"/>
                <w:kern w:val="0"/>
                <w:rtl/>
                <w14:ligatures w14:val="none"/>
              </w:rPr>
            </w:pPr>
            <w:r w:rsidRPr="002D3A43">
              <w:rPr>
                <w:rFonts w:ascii="Arial" w:eastAsia="Times New Roman" w:hAnsi="Arial" w:cs="Arial"/>
                <w:color w:val="FFFFFF" w:themeColor="background1"/>
                <w:kern w:val="0"/>
                <w14:ligatures w14:val="none"/>
              </w:rPr>
              <w:t>A</w:t>
            </w:r>
          </w:p>
        </w:tc>
        <w:tc>
          <w:tcPr>
            <w:tcW w:w="929" w:type="dxa"/>
            <w:shd w:val="clear" w:color="auto" w:fill="FFC000"/>
            <w:noWrap/>
            <w:hideMark/>
          </w:tcPr>
          <w:p w14:paraId="2A206C77" w14:textId="77777777" w:rsidR="008204D7" w:rsidRPr="002D3A43"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49.74</w:t>
            </w:r>
          </w:p>
        </w:tc>
        <w:tc>
          <w:tcPr>
            <w:tcW w:w="1931" w:type="dxa"/>
            <w:shd w:val="clear" w:color="auto" w:fill="FFC000"/>
            <w:noWrap/>
            <w:hideMark/>
          </w:tcPr>
          <w:p w14:paraId="38EDCA1A" w14:textId="77777777" w:rsidR="008204D7" w:rsidRPr="002D3A43"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11.54</w:t>
            </w:r>
          </w:p>
        </w:tc>
        <w:tc>
          <w:tcPr>
            <w:tcW w:w="1195" w:type="dxa"/>
            <w:shd w:val="clear" w:color="auto" w:fill="FFC000"/>
            <w:noWrap/>
            <w:hideMark/>
          </w:tcPr>
          <w:p w14:paraId="156F1C1E" w14:textId="77777777" w:rsidR="008204D7" w:rsidRPr="002D3A43"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14:ligatures w14:val="none"/>
              </w:rPr>
              <w:t>313</w:t>
            </w:r>
          </w:p>
        </w:tc>
        <w:tc>
          <w:tcPr>
            <w:tcW w:w="1471" w:type="dxa"/>
            <w:shd w:val="clear" w:color="auto" w:fill="FFC000"/>
            <w:noWrap/>
            <w:hideMark/>
          </w:tcPr>
          <w:p w14:paraId="6296681D" w14:textId="77777777" w:rsidR="008204D7" w:rsidRPr="002D3A43" w:rsidRDefault="008204D7" w:rsidP="008204D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themeColor="background1"/>
                <w:kern w:val="0"/>
                <w14:ligatures w14:val="none"/>
              </w:rPr>
            </w:pPr>
            <w:r w:rsidRPr="002D3A43">
              <w:rPr>
                <w:rFonts w:ascii="Arial" w:eastAsia="Times New Roman" w:hAnsi="Arial" w:cs="Arial"/>
                <w:color w:val="FFFFFF" w:themeColor="background1"/>
                <w:kern w:val="0"/>
                <w:rtl/>
                <w14:ligatures w14:val="none"/>
              </w:rPr>
              <w:t>מרחב השרון</w:t>
            </w:r>
          </w:p>
        </w:tc>
      </w:tr>
      <w:tr w:rsidR="00E004B1" w:rsidRPr="008204D7" w14:paraId="055B5B4A" w14:textId="77777777" w:rsidTr="00E004B1">
        <w:trPr>
          <w:trHeight w:val="68"/>
        </w:trPr>
        <w:tc>
          <w:tcPr>
            <w:cnfStyle w:val="001000000000" w:firstRow="0" w:lastRow="0" w:firstColumn="1" w:lastColumn="0" w:oddVBand="0" w:evenVBand="0" w:oddHBand="0" w:evenHBand="0" w:firstRowFirstColumn="0" w:firstRowLastColumn="0" w:lastRowFirstColumn="0" w:lastRowLastColumn="0"/>
            <w:tcW w:w="1180" w:type="dxa"/>
            <w:shd w:val="clear" w:color="auto" w:fill="3A7C22" w:themeFill="accent6" w:themeFillShade="BF"/>
            <w:noWrap/>
            <w:hideMark/>
          </w:tcPr>
          <w:p w14:paraId="0AF34C0A" w14:textId="77777777" w:rsidR="008204D7" w:rsidRPr="008204D7" w:rsidRDefault="008204D7" w:rsidP="008204D7">
            <w:pPr>
              <w:bidi w:val="0"/>
              <w:jc w:val="center"/>
              <w:rPr>
                <w:rFonts w:ascii="Arial" w:eastAsia="Times New Roman" w:hAnsi="Arial" w:cs="Arial"/>
                <w:color w:val="F2F2F2" w:themeColor="background1" w:themeShade="F2"/>
                <w:kern w:val="0"/>
                <w:rtl/>
                <w14:ligatures w14:val="none"/>
              </w:rPr>
            </w:pPr>
            <w:r w:rsidRPr="008204D7">
              <w:rPr>
                <w:rFonts w:ascii="Arial" w:eastAsia="Times New Roman" w:hAnsi="Arial" w:cs="Arial"/>
                <w:color w:val="F2F2F2" w:themeColor="background1" w:themeShade="F2"/>
                <w:kern w:val="0"/>
                <w14:ligatures w14:val="none"/>
              </w:rPr>
              <w:t>B</w:t>
            </w:r>
          </w:p>
        </w:tc>
        <w:tc>
          <w:tcPr>
            <w:tcW w:w="929" w:type="dxa"/>
            <w:shd w:val="clear" w:color="auto" w:fill="3A7C22" w:themeFill="accent6" w:themeFillShade="BF"/>
            <w:noWrap/>
            <w:hideMark/>
          </w:tcPr>
          <w:p w14:paraId="32B8CDD6"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59.77</w:t>
            </w:r>
          </w:p>
        </w:tc>
        <w:tc>
          <w:tcPr>
            <w:tcW w:w="1931" w:type="dxa"/>
            <w:shd w:val="clear" w:color="auto" w:fill="3A7C22" w:themeFill="accent6" w:themeFillShade="BF"/>
            <w:noWrap/>
            <w:hideMark/>
          </w:tcPr>
          <w:p w14:paraId="76BD590A"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10.03</w:t>
            </w:r>
          </w:p>
        </w:tc>
        <w:tc>
          <w:tcPr>
            <w:tcW w:w="1195" w:type="dxa"/>
            <w:shd w:val="clear" w:color="auto" w:fill="3A7C22" w:themeFill="accent6" w:themeFillShade="BF"/>
            <w:noWrap/>
            <w:hideMark/>
          </w:tcPr>
          <w:p w14:paraId="590DCDB7"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272</w:t>
            </w:r>
          </w:p>
        </w:tc>
        <w:tc>
          <w:tcPr>
            <w:tcW w:w="1471" w:type="dxa"/>
            <w:shd w:val="clear" w:color="auto" w:fill="3A7C22" w:themeFill="accent6" w:themeFillShade="BF"/>
            <w:noWrap/>
            <w:hideMark/>
          </w:tcPr>
          <w:p w14:paraId="0199D3B4" w14:textId="77777777" w:rsidR="008204D7" w:rsidRPr="008204D7" w:rsidRDefault="008204D7" w:rsidP="008204D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rtl/>
                <w14:ligatures w14:val="none"/>
              </w:rPr>
              <w:t>מחוז ירושלים</w:t>
            </w:r>
          </w:p>
        </w:tc>
      </w:tr>
      <w:tr w:rsidR="00E004B1" w:rsidRPr="008204D7" w14:paraId="09A7AEDD" w14:textId="77777777" w:rsidTr="00E004B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80" w:type="dxa"/>
            <w:shd w:val="clear" w:color="auto" w:fill="3A7C22" w:themeFill="accent6" w:themeFillShade="BF"/>
            <w:noWrap/>
            <w:hideMark/>
          </w:tcPr>
          <w:p w14:paraId="1CC9D085" w14:textId="77777777" w:rsidR="008204D7" w:rsidRPr="008204D7" w:rsidRDefault="008204D7" w:rsidP="008204D7">
            <w:pPr>
              <w:bidi w:val="0"/>
              <w:jc w:val="center"/>
              <w:rPr>
                <w:rFonts w:ascii="Arial" w:eastAsia="Times New Roman" w:hAnsi="Arial" w:cs="Arial"/>
                <w:color w:val="F2F2F2" w:themeColor="background1" w:themeShade="F2"/>
                <w:kern w:val="0"/>
                <w:rtl/>
                <w14:ligatures w14:val="none"/>
              </w:rPr>
            </w:pPr>
            <w:r w:rsidRPr="008204D7">
              <w:rPr>
                <w:rFonts w:ascii="Arial" w:eastAsia="Times New Roman" w:hAnsi="Arial" w:cs="Arial"/>
                <w:color w:val="F2F2F2" w:themeColor="background1" w:themeShade="F2"/>
                <w:kern w:val="0"/>
                <w14:ligatures w14:val="none"/>
              </w:rPr>
              <w:t>B</w:t>
            </w:r>
          </w:p>
        </w:tc>
        <w:tc>
          <w:tcPr>
            <w:tcW w:w="929" w:type="dxa"/>
            <w:shd w:val="clear" w:color="auto" w:fill="3A7C22" w:themeFill="accent6" w:themeFillShade="BF"/>
            <w:noWrap/>
            <w:hideMark/>
          </w:tcPr>
          <w:p w14:paraId="05514ADB"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69.06</w:t>
            </w:r>
          </w:p>
        </w:tc>
        <w:tc>
          <w:tcPr>
            <w:tcW w:w="1931" w:type="dxa"/>
            <w:shd w:val="clear" w:color="auto" w:fill="3A7C22" w:themeFill="accent6" w:themeFillShade="BF"/>
            <w:noWrap/>
            <w:hideMark/>
          </w:tcPr>
          <w:p w14:paraId="1AB16128"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9.29</w:t>
            </w:r>
          </w:p>
        </w:tc>
        <w:tc>
          <w:tcPr>
            <w:tcW w:w="1195" w:type="dxa"/>
            <w:shd w:val="clear" w:color="auto" w:fill="3A7C22" w:themeFill="accent6" w:themeFillShade="BF"/>
            <w:noWrap/>
            <w:hideMark/>
          </w:tcPr>
          <w:p w14:paraId="21E8F018"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252</w:t>
            </w:r>
          </w:p>
        </w:tc>
        <w:tc>
          <w:tcPr>
            <w:tcW w:w="1471" w:type="dxa"/>
            <w:shd w:val="clear" w:color="auto" w:fill="3A7C22" w:themeFill="accent6" w:themeFillShade="BF"/>
            <w:noWrap/>
            <w:hideMark/>
          </w:tcPr>
          <w:p w14:paraId="004F9F87" w14:textId="77777777" w:rsidR="008204D7" w:rsidRPr="008204D7" w:rsidRDefault="008204D7" w:rsidP="008204D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rtl/>
                <w14:ligatures w14:val="none"/>
              </w:rPr>
              <w:t>מרחב השפלה</w:t>
            </w:r>
          </w:p>
        </w:tc>
      </w:tr>
      <w:tr w:rsidR="00E004B1" w:rsidRPr="008204D7" w14:paraId="353CEA05" w14:textId="77777777" w:rsidTr="00E004B1">
        <w:trPr>
          <w:trHeight w:val="254"/>
        </w:trPr>
        <w:tc>
          <w:tcPr>
            <w:cnfStyle w:val="001000000000" w:firstRow="0" w:lastRow="0" w:firstColumn="1" w:lastColumn="0" w:oddVBand="0" w:evenVBand="0" w:oddHBand="0" w:evenHBand="0" w:firstRowFirstColumn="0" w:firstRowLastColumn="0" w:lastRowFirstColumn="0" w:lastRowLastColumn="0"/>
            <w:tcW w:w="1180" w:type="dxa"/>
            <w:shd w:val="clear" w:color="auto" w:fill="3A7C22" w:themeFill="accent6" w:themeFillShade="BF"/>
            <w:noWrap/>
            <w:hideMark/>
          </w:tcPr>
          <w:p w14:paraId="00EC0196" w14:textId="77777777" w:rsidR="008204D7" w:rsidRPr="008204D7" w:rsidRDefault="008204D7" w:rsidP="008204D7">
            <w:pPr>
              <w:bidi w:val="0"/>
              <w:jc w:val="center"/>
              <w:rPr>
                <w:rFonts w:ascii="Arial" w:eastAsia="Times New Roman" w:hAnsi="Arial" w:cs="Arial"/>
                <w:color w:val="F2F2F2" w:themeColor="background1" w:themeShade="F2"/>
                <w:kern w:val="0"/>
                <w:rtl/>
                <w14:ligatures w14:val="none"/>
              </w:rPr>
            </w:pPr>
            <w:r w:rsidRPr="008204D7">
              <w:rPr>
                <w:rFonts w:ascii="Arial" w:eastAsia="Times New Roman" w:hAnsi="Arial" w:cs="Arial"/>
                <w:color w:val="F2F2F2" w:themeColor="background1" w:themeShade="F2"/>
                <w:kern w:val="0"/>
                <w14:ligatures w14:val="none"/>
              </w:rPr>
              <w:t>B</w:t>
            </w:r>
          </w:p>
        </w:tc>
        <w:tc>
          <w:tcPr>
            <w:tcW w:w="929" w:type="dxa"/>
            <w:shd w:val="clear" w:color="auto" w:fill="3A7C22" w:themeFill="accent6" w:themeFillShade="BF"/>
            <w:noWrap/>
            <w:hideMark/>
          </w:tcPr>
          <w:p w14:paraId="79057E8E"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78.24</w:t>
            </w:r>
          </w:p>
        </w:tc>
        <w:tc>
          <w:tcPr>
            <w:tcW w:w="1931" w:type="dxa"/>
            <w:shd w:val="clear" w:color="auto" w:fill="3A7C22" w:themeFill="accent6" w:themeFillShade="BF"/>
            <w:noWrap/>
            <w:hideMark/>
          </w:tcPr>
          <w:p w14:paraId="62D5072F"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9.18</w:t>
            </w:r>
          </w:p>
        </w:tc>
        <w:tc>
          <w:tcPr>
            <w:tcW w:w="1195" w:type="dxa"/>
            <w:shd w:val="clear" w:color="auto" w:fill="3A7C22" w:themeFill="accent6" w:themeFillShade="BF"/>
            <w:noWrap/>
            <w:hideMark/>
          </w:tcPr>
          <w:p w14:paraId="21818B0A"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249</w:t>
            </w:r>
          </w:p>
        </w:tc>
        <w:tc>
          <w:tcPr>
            <w:tcW w:w="1471" w:type="dxa"/>
            <w:shd w:val="clear" w:color="auto" w:fill="3A7C22" w:themeFill="accent6" w:themeFillShade="BF"/>
            <w:noWrap/>
            <w:hideMark/>
          </w:tcPr>
          <w:p w14:paraId="01BFC6DE" w14:textId="77777777" w:rsidR="008204D7" w:rsidRPr="008204D7" w:rsidRDefault="008204D7" w:rsidP="008204D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rtl/>
                <w14:ligatures w14:val="none"/>
              </w:rPr>
              <w:t>מרחב הנגב</w:t>
            </w:r>
          </w:p>
        </w:tc>
      </w:tr>
      <w:tr w:rsidR="00E004B1" w:rsidRPr="008204D7" w14:paraId="5B78CFAF" w14:textId="77777777" w:rsidTr="00E004B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80" w:type="dxa"/>
            <w:shd w:val="clear" w:color="auto" w:fill="3A7C22" w:themeFill="accent6" w:themeFillShade="BF"/>
            <w:noWrap/>
            <w:hideMark/>
          </w:tcPr>
          <w:p w14:paraId="7CEAA492" w14:textId="77777777" w:rsidR="008204D7" w:rsidRPr="008204D7" w:rsidRDefault="008204D7" w:rsidP="008204D7">
            <w:pPr>
              <w:bidi w:val="0"/>
              <w:jc w:val="center"/>
              <w:rPr>
                <w:rFonts w:ascii="Arial" w:eastAsia="Times New Roman" w:hAnsi="Arial" w:cs="Arial"/>
                <w:color w:val="F2F2F2" w:themeColor="background1" w:themeShade="F2"/>
                <w:kern w:val="0"/>
                <w:rtl/>
                <w14:ligatures w14:val="none"/>
              </w:rPr>
            </w:pPr>
            <w:r w:rsidRPr="008204D7">
              <w:rPr>
                <w:rFonts w:ascii="Arial" w:eastAsia="Times New Roman" w:hAnsi="Arial" w:cs="Arial"/>
                <w:color w:val="F2F2F2" w:themeColor="background1" w:themeShade="F2"/>
                <w:kern w:val="0"/>
                <w14:ligatures w14:val="none"/>
              </w:rPr>
              <w:t>B</w:t>
            </w:r>
          </w:p>
        </w:tc>
        <w:tc>
          <w:tcPr>
            <w:tcW w:w="929" w:type="dxa"/>
            <w:shd w:val="clear" w:color="auto" w:fill="3A7C22" w:themeFill="accent6" w:themeFillShade="BF"/>
            <w:noWrap/>
            <w:hideMark/>
          </w:tcPr>
          <w:p w14:paraId="50B87551"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85.29</w:t>
            </w:r>
          </w:p>
        </w:tc>
        <w:tc>
          <w:tcPr>
            <w:tcW w:w="1931" w:type="dxa"/>
            <w:shd w:val="clear" w:color="auto" w:fill="3A7C22" w:themeFill="accent6" w:themeFillShade="BF"/>
            <w:noWrap/>
            <w:hideMark/>
          </w:tcPr>
          <w:p w14:paraId="4F797D11"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7.04</w:t>
            </w:r>
          </w:p>
        </w:tc>
        <w:tc>
          <w:tcPr>
            <w:tcW w:w="1195" w:type="dxa"/>
            <w:shd w:val="clear" w:color="auto" w:fill="3A7C22" w:themeFill="accent6" w:themeFillShade="BF"/>
            <w:noWrap/>
            <w:hideMark/>
          </w:tcPr>
          <w:p w14:paraId="02BFCA73"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191</w:t>
            </w:r>
          </w:p>
        </w:tc>
        <w:tc>
          <w:tcPr>
            <w:tcW w:w="1471" w:type="dxa"/>
            <w:shd w:val="clear" w:color="auto" w:fill="3A7C22" w:themeFill="accent6" w:themeFillShade="BF"/>
            <w:noWrap/>
            <w:hideMark/>
          </w:tcPr>
          <w:p w14:paraId="12C64604" w14:textId="77777777" w:rsidR="008204D7" w:rsidRPr="008204D7" w:rsidRDefault="008204D7" w:rsidP="008204D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rtl/>
                <w14:ligatures w14:val="none"/>
              </w:rPr>
              <w:t>מרחב לכיש</w:t>
            </w:r>
          </w:p>
        </w:tc>
      </w:tr>
      <w:tr w:rsidR="00E004B1" w:rsidRPr="008204D7" w14:paraId="783DB06B" w14:textId="77777777" w:rsidTr="00E004B1">
        <w:trPr>
          <w:trHeight w:val="254"/>
        </w:trPr>
        <w:tc>
          <w:tcPr>
            <w:cnfStyle w:val="001000000000" w:firstRow="0" w:lastRow="0" w:firstColumn="1" w:lastColumn="0" w:oddVBand="0" w:evenVBand="0" w:oddHBand="0" w:evenHBand="0" w:firstRowFirstColumn="0" w:firstRowLastColumn="0" w:lastRowFirstColumn="0" w:lastRowLastColumn="0"/>
            <w:tcW w:w="1180" w:type="dxa"/>
            <w:shd w:val="clear" w:color="auto" w:fill="002060"/>
            <w:noWrap/>
            <w:hideMark/>
          </w:tcPr>
          <w:p w14:paraId="44C46150" w14:textId="77777777" w:rsidR="008204D7" w:rsidRPr="008204D7" w:rsidRDefault="008204D7" w:rsidP="008204D7">
            <w:pPr>
              <w:bidi w:val="0"/>
              <w:jc w:val="center"/>
              <w:rPr>
                <w:rFonts w:ascii="Arial" w:eastAsia="Times New Roman" w:hAnsi="Arial" w:cs="Arial"/>
                <w:color w:val="F2F2F2" w:themeColor="background1" w:themeShade="F2"/>
                <w:kern w:val="0"/>
                <w:rtl/>
                <w14:ligatures w14:val="none"/>
              </w:rPr>
            </w:pPr>
            <w:r w:rsidRPr="008204D7">
              <w:rPr>
                <w:rFonts w:ascii="Arial" w:eastAsia="Times New Roman" w:hAnsi="Arial" w:cs="Arial"/>
                <w:color w:val="F2F2F2" w:themeColor="background1" w:themeShade="F2"/>
                <w:kern w:val="0"/>
                <w14:ligatures w14:val="none"/>
              </w:rPr>
              <w:t>C</w:t>
            </w:r>
          </w:p>
        </w:tc>
        <w:tc>
          <w:tcPr>
            <w:tcW w:w="929" w:type="dxa"/>
            <w:shd w:val="clear" w:color="auto" w:fill="002060"/>
            <w:noWrap/>
            <w:hideMark/>
          </w:tcPr>
          <w:p w14:paraId="3CD613C1"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90.01</w:t>
            </w:r>
          </w:p>
        </w:tc>
        <w:tc>
          <w:tcPr>
            <w:tcW w:w="1931" w:type="dxa"/>
            <w:shd w:val="clear" w:color="auto" w:fill="002060"/>
            <w:noWrap/>
            <w:hideMark/>
          </w:tcPr>
          <w:p w14:paraId="7BC096D8"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4.72</w:t>
            </w:r>
          </w:p>
        </w:tc>
        <w:tc>
          <w:tcPr>
            <w:tcW w:w="1195" w:type="dxa"/>
            <w:shd w:val="clear" w:color="auto" w:fill="002060"/>
            <w:noWrap/>
            <w:hideMark/>
          </w:tcPr>
          <w:p w14:paraId="2667E477"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128</w:t>
            </w:r>
          </w:p>
        </w:tc>
        <w:tc>
          <w:tcPr>
            <w:tcW w:w="1471" w:type="dxa"/>
            <w:shd w:val="clear" w:color="auto" w:fill="002060"/>
            <w:noWrap/>
            <w:hideMark/>
          </w:tcPr>
          <w:p w14:paraId="7AB476C7" w14:textId="77777777" w:rsidR="008204D7" w:rsidRPr="008204D7" w:rsidRDefault="008204D7" w:rsidP="008204D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rtl/>
                <w14:ligatures w14:val="none"/>
              </w:rPr>
              <w:t>מרחב עמקים</w:t>
            </w:r>
          </w:p>
        </w:tc>
      </w:tr>
      <w:tr w:rsidR="00E004B1" w:rsidRPr="008204D7" w14:paraId="0EE061E2" w14:textId="77777777" w:rsidTr="00E004B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80" w:type="dxa"/>
            <w:shd w:val="clear" w:color="auto" w:fill="002060"/>
            <w:noWrap/>
            <w:hideMark/>
          </w:tcPr>
          <w:p w14:paraId="71A5EA16" w14:textId="77777777" w:rsidR="008204D7" w:rsidRPr="008204D7" w:rsidRDefault="008204D7" w:rsidP="008204D7">
            <w:pPr>
              <w:bidi w:val="0"/>
              <w:jc w:val="center"/>
              <w:rPr>
                <w:rFonts w:ascii="Arial" w:eastAsia="Times New Roman" w:hAnsi="Arial" w:cs="Arial"/>
                <w:color w:val="F2F2F2" w:themeColor="background1" w:themeShade="F2"/>
                <w:kern w:val="0"/>
                <w:rtl/>
                <w14:ligatures w14:val="none"/>
              </w:rPr>
            </w:pPr>
            <w:r w:rsidRPr="008204D7">
              <w:rPr>
                <w:rFonts w:ascii="Arial" w:eastAsia="Times New Roman" w:hAnsi="Arial" w:cs="Arial"/>
                <w:color w:val="F2F2F2" w:themeColor="background1" w:themeShade="F2"/>
                <w:kern w:val="0"/>
                <w14:ligatures w14:val="none"/>
              </w:rPr>
              <w:t>C</w:t>
            </w:r>
          </w:p>
        </w:tc>
        <w:tc>
          <w:tcPr>
            <w:tcW w:w="929" w:type="dxa"/>
            <w:shd w:val="clear" w:color="auto" w:fill="002060"/>
            <w:noWrap/>
            <w:hideMark/>
          </w:tcPr>
          <w:p w14:paraId="05123985"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94.14</w:t>
            </w:r>
          </w:p>
        </w:tc>
        <w:tc>
          <w:tcPr>
            <w:tcW w:w="1931" w:type="dxa"/>
            <w:shd w:val="clear" w:color="auto" w:fill="002060"/>
            <w:noWrap/>
            <w:hideMark/>
          </w:tcPr>
          <w:p w14:paraId="2735499B"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4.13</w:t>
            </w:r>
          </w:p>
        </w:tc>
        <w:tc>
          <w:tcPr>
            <w:tcW w:w="1195" w:type="dxa"/>
            <w:shd w:val="clear" w:color="auto" w:fill="002060"/>
            <w:noWrap/>
            <w:hideMark/>
          </w:tcPr>
          <w:p w14:paraId="4255922E"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112</w:t>
            </w:r>
          </w:p>
        </w:tc>
        <w:tc>
          <w:tcPr>
            <w:tcW w:w="1471" w:type="dxa"/>
            <w:shd w:val="clear" w:color="auto" w:fill="002060"/>
            <w:noWrap/>
            <w:hideMark/>
          </w:tcPr>
          <w:p w14:paraId="67D5C480" w14:textId="0017C06A" w:rsidR="008204D7" w:rsidRPr="008204D7" w:rsidRDefault="008204D7" w:rsidP="008204D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rtl/>
                <w14:ligatures w14:val="none"/>
              </w:rPr>
              <w:t xml:space="preserve">מרחב חוף </w:t>
            </w:r>
          </w:p>
        </w:tc>
      </w:tr>
      <w:tr w:rsidR="00E004B1" w:rsidRPr="008204D7" w14:paraId="5D8EAA20" w14:textId="77777777" w:rsidTr="00E004B1">
        <w:trPr>
          <w:trHeight w:val="68"/>
        </w:trPr>
        <w:tc>
          <w:tcPr>
            <w:cnfStyle w:val="001000000000" w:firstRow="0" w:lastRow="0" w:firstColumn="1" w:lastColumn="0" w:oddVBand="0" w:evenVBand="0" w:oddHBand="0" w:evenHBand="0" w:firstRowFirstColumn="0" w:firstRowLastColumn="0" w:lastRowFirstColumn="0" w:lastRowLastColumn="0"/>
            <w:tcW w:w="1180" w:type="dxa"/>
            <w:shd w:val="clear" w:color="auto" w:fill="002060"/>
            <w:noWrap/>
            <w:hideMark/>
          </w:tcPr>
          <w:p w14:paraId="5117C67C" w14:textId="77777777" w:rsidR="008204D7" w:rsidRPr="008204D7" w:rsidRDefault="008204D7" w:rsidP="008204D7">
            <w:pPr>
              <w:bidi w:val="0"/>
              <w:jc w:val="center"/>
              <w:rPr>
                <w:rFonts w:ascii="Arial" w:eastAsia="Times New Roman" w:hAnsi="Arial" w:cs="Arial"/>
                <w:color w:val="F2F2F2" w:themeColor="background1" w:themeShade="F2"/>
                <w:kern w:val="0"/>
                <w:rtl/>
                <w14:ligatures w14:val="none"/>
              </w:rPr>
            </w:pPr>
            <w:r w:rsidRPr="008204D7">
              <w:rPr>
                <w:rFonts w:ascii="Arial" w:eastAsia="Times New Roman" w:hAnsi="Arial" w:cs="Arial"/>
                <w:color w:val="F2F2F2" w:themeColor="background1" w:themeShade="F2"/>
                <w:kern w:val="0"/>
                <w14:ligatures w14:val="none"/>
              </w:rPr>
              <w:t>C</w:t>
            </w:r>
          </w:p>
        </w:tc>
        <w:tc>
          <w:tcPr>
            <w:tcW w:w="929" w:type="dxa"/>
            <w:shd w:val="clear" w:color="auto" w:fill="002060"/>
            <w:noWrap/>
            <w:hideMark/>
          </w:tcPr>
          <w:p w14:paraId="18266368"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97.57</w:t>
            </w:r>
          </w:p>
        </w:tc>
        <w:tc>
          <w:tcPr>
            <w:tcW w:w="1931" w:type="dxa"/>
            <w:shd w:val="clear" w:color="auto" w:fill="002060"/>
            <w:noWrap/>
            <w:hideMark/>
          </w:tcPr>
          <w:p w14:paraId="13C056E3"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2.69</w:t>
            </w:r>
          </w:p>
        </w:tc>
        <w:tc>
          <w:tcPr>
            <w:tcW w:w="1195" w:type="dxa"/>
            <w:shd w:val="clear" w:color="auto" w:fill="002060"/>
            <w:noWrap/>
            <w:hideMark/>
          </w:tcPr>
          <w:p w14:paraId="54D20E97"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73</w:t>
            </w:r>
          </w:p>
        </w:tc>
        <w:tc>
          <w:tcPr>
            <w:tcW w:w="1471" w:type="dxa"/>
            <w:shd w:val="clear" w:color="auto" w:fill="002060"/>
            <w:noWrap/>
            <w:hideMark/>
          </w:tcPr>
          <w:p w14:paraId="1986A5AD" w14:textId="77777777" w:rsidR="008204D7" w:rsidRPr="008204D7" w:rsidRDefault="008204D7" w:rsidP="008204D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rtl/>
                <w14:ligatures w14:val="none"/>
              </w:rPr>
              <w:t>מרחב יהודה</w:t>
            </w:r>
          </w:p>
        </w:tc>
      </w:tr>
      <w:tr w:rsidR="00E004B1" w:rsidRPr="008204D7" w14:paraId="6CCBDC37" w14:textId="77777777" w:rsidTr="00E004B1">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180" w:type="dxa"/>
            <w:shd w:val="clear" w:color="auto" w:fill="002060"/>
            <w:noWrap/>
            <w:hideMark/>
          </w:tcPr>
          <w:p w14:paraId="45216404" w14:textId="77777777" w:rsidR="008204D7" w:rsidRPr="008204D7" w:rsidRDefault="008204D7" w:rsidP="008204D7">
            <w:pPr>
              <w:bidi w:val="0"/>
              <w:jc w:val="center"/>
              <w:rPr>
                <w:rFonts w:ascii="Arial" w:eastAsia="Times New Roman" w:hAnsi="Arial" w:cs="Arial"/>
                <w:color w:val="F2F2F2" w:themeColor="background1" w:themeShade="F2"/>
                <w:kern w:val="0"/>
                <w:rtl/>
                <w14:ligatures w14:val="none"/>
              </w:rPr>
            </w:pPr>
            <w:r w:rsidRPr="008204D7">
              <w:rPr>
                <w:rFonts w:ascii="Arial" w:eastAsia="Times New Roman" w:hAnsi="Arial" w:cs="Arial"/>
                <w:color w:val="F2F2F2" w:themeColor="background1" w:themeShade="F2"/>
                <w:kern w:val="0"/>
                <w14:ligatures w14:val="none"/>
              </w:rPr>
              <w:t>C</w:t>
            </w:r>
          </w:p>
        </w:tc>
        <w:tc>
          <w:tcPr>
            <w:tcW w:w="929" w:type="dxa"/>
            <w:shd w:val="clear" w:color="auto" w:fill="002060"/>
            <w:noWrap/>
            <w:hideMark/>
          </w:tcPr>
          <w:p w14:paraId="2D06D7DA"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99.3</w:t>
            </w:r>
          </w:p>
        </w:tc>
        <w:tc>
          <w:tcPr>
            <w:tcW w:w="1931" w:type="dxa"/>
            <w:shd w:val="clear" w:color="auto" w:fill="002060"/>
            <w:noWrap/>
            <w:hideMark/>
          </w:tcPr>
          <w:p w14:paraId="7A939D55"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1.73</w:t>
            </w:r>
          </w:p>
        </w:tc>
        <w:tc>
          <w:tcPr>
            <w:tcW w:w="1195" w:type="dxa"/>
            <w:shd w:val="clear" w:color="auto" w:fill="002060"/>
            <w:noWrap/>
            <w:hideMark/>
          </w:tcPr>
          <w:p w14:paraId="0C07CF9A" w14:textId="77777777" w:rsidR="008204D7" w:rsidRPr="008204D7" w:rsidRDefault="008204D7" w:rsidP="008204D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47</w:t>
            </w:r>
          </w:p>
        </w:tc>
        <w:tc>
          <w:tcPr>
            <w:tcW w:w="1471" w:type="dxa"/>
            <w:shd w:val="clear" w:color="auto" w:fill="002060"/>
            <w:noWrap/>
            <w:hideMark/>
          </w:tcPr>
          <w:p w14:paraId="22B3F507" w14:textId="77777777" w:rsidR="008204D7" w:rsidRPr="008204D7" w:rsidRDefault="008204D7" w:rsidP="008204D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rtl/>
                <w14:ligatures w14:val="none"/>
              </w:rPr>
              <w:t>מרחב שומרון</w:t>
            </w:r>
          </w:p>
        </w:tc>
      </w:tr>
      <w:tr w:rsidR="00E004B1" w:rsidRPr="008204D7" w14:paraId="2933412C" w14:textId="77777777" w:rsidTr="00E004B1">
        <w:trPr>
          <w:trHeight w:val="254"/>
        </w:trPr>
        <w:tc>
          <w:tcPr>
            <w:cnfStyle w:val="001000000000" w:firstRow="0" w:lastRow="0" w:firstColumn="1" w:lastColumn="0" w:oddVBand="0" w:evenVBand="0" w:oddHBand="0" w:evenHBand="0" w:firstRowFirstColumn="0" w:firstRowLastColumn="0" w:lastRowFirstColumn="0" w:lastRowLastColumn="0"/>
            <w:tcW w:w="1180" w:type="dxa"/>
            <w:shd w:val="clear" w:color="auto" w:fill="002060"/>
            <w:noWrap/>
            <w:hideMark/>
          </w:tcPr>
          <w:p w14:paraId="63CC1F8B" w14:textId="77777777" w:rsidR="008204D7" w:rsidRPr="008204D7" w:rsidRDefault="008204D7" w:rsidP="008204D7">
            <w:pPr>
              <w:bidi w:val="0"/>
              <w:jc w:val="center"/>
              <w:rPr>
                <w:rFonts w:ascii="Arial" w:eastAsia="Times New Roman" w:hAnsi="Arial" w:cs="Arial"/>
                <w:color w:val="F2F2F2" w:themeColor="background1" w:themeShade="F2"/>
                <w:kern w:val="0"/>
                <w:rtl/>
                <w14:ligatures w14:val="none"/>
              </w:rPr>
            </w:pPr>
            <w:r w:rsidRPr="008204D7">
              <w:rPr>
                <w:rFonts w:ascii="Arial" w:eastAsia="Times New Roman" w:hAnsi="Arial" w:cs="Arial"/>
                <w:color w:val="F2F2F2" w:themeColor="background1" w:themeShade="F2"/>
                <w:kern w:val="0"/>
                <w14:ligatures w14:val="none"/>
              </w:rPr>
              <w:t>C</w:t>
            </w:r>
          </w:p>
        </w:tc>
        <w:tc>
          <w:tcPr>
            <w:tcW w:w="929" w:type="dxa"/>
            <w:shd w:val="clear" w:color="auto" w:fill="002060"/>
            <w:noWrap/>
            <w:hideMark/>
          </w:tcPr>
          <w:p w14:paraId="28E2F130"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100</w:t>
            </w:r>
          </w:p>
        </w:tc>
        <w:tc>
          <w:tcPr>
            <w:tcW w:w="1931" w:type="dxa"/>
            <w:shd w:val="clear" w:color="auto" w:fill="002060"/>
            <w:noWrap/>
            <w:hideMark/>
          </w:tcPr>
          <w:p w14:paraId="254B822D"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0.7</w:t>
            </w:r>
          </w:p>
        </w:tc>
        <w:tc>
          <w:tcPr>
            <w:tcW w:w="1195" w:type="dxa"/>
            <w:shd w:val="clear" w:color="auto" w:fill="002060"/>
            <w:noWrap/>
            <w:hideMark/>
          </w:tcPr>
          <w:p w14:paraId="5CCDB39D" w14:textId="77777777" w:rsidR="008204D7" w:rsidRPr="008204D7" w:rsidRDefault="008204D7" w:rsidP="008204D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14:ligatures w14:val="none"/>
              </w:rPr>
              <w:t>19</w:t>
            </w:r>
          </w:p>
        </w:tc>
        <w:tc>
          <w:tcPr>
            <w:tcW w:w="1471" w:type="dxa"/>
            <w:shd w:val="clear" w:color="auto" w:fill="002060"/>
            <w:noWrap/>
            <w:hideMark/>
          </w:tcPr>
          <w:p w14:paraId="5A7081DF" w14:textId="77777777" w:rsidR="008204D7" w:rsidRPr="008204D7" w:rsidRDefault="008204D7" w:rsidP="008204D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2F2F2" w:themeColor="background1" w:themeShade="F2"/>
                <w:kern w:val="0"/>
                <w14:ligatures w14:val="none"/>
              </w:rPr>
            </w:pPr>
            <w:r w:rsidRPr="008204D7">
              <w:rPr>
                <w:rFonts w:ascii="Arial" w:eastAsia="Times New Roman" w:hAnsi="Arial" w:cs="Arial"/>
                <w:color w:val="F2F2F2" w:themeColor="background1" w:themeShade="F2"/>
                <w:kern w:val="0"/>
                <w:rtl/>
                <w14:ligatures w14:val="none"/>
              </w:rPr>
              <w:t>מרחב אילת</w:t>
            </w:r>
          </w:p>
        </w:tc>
      </w:tr>
    </w:tbl>
    <w:p w14:paraId="3F875EF2" w14:textId="3D68F572" w:rsidR="00E47FD6" w:rsidRDefault="00E47FD6" w:rsidP="005C3EBE">
      <w:pPr>
        <w:pStyle w:val="a9"/>
        <w:ind w:left="0"/>
        <w:rPr>
          <w:rtl/>
        </w:rPr>
      </w:pPr>
    </w:p>
    <w:p w14:paraId="64441B08" w14:textId="77777777" w:rsidR="003D1C5C" w:rsidRDefault="00166172" w:rsidP="003D1C5C">
      <w:pPr>
        <w:tabs>
          <w:tab w:val="left" w:pos="5011"/>
        </w:tabs>
        <w:rPr>
          <w:b/>
          <w:bCs/>
          <w:u w:val="single"/>
          <w:rtl/>
        </w:rPr>
      </w:pPr>
      <w:r>
        <w:rPr>
          <w:noProof/>
          <w:rtl/>
          <w:lang w:val="he-IL"/>
        </w:rPr>
        <w:drawing>
          <wp:anchor distT="0" distB="0" distL="114300" distR="114300" simplePos="0" relativeHeight="251659264" behindDoc="0" locked="0" layoutInCell="1" allowOverlap="1" wp14:anchorId="537636CD" wp14:editId="6F49AFCC">
            <wp:simplePos x="0" y="0"/>
            <wp:positionH relativeFrom="margin">
              <wp:align>left</wp:align>
            </wp:positionH>
            <wp:positionV relativeFrom="margin">
              <wp:posOffset>5353050</wp:posOffset>
            </wp:positionV>
            <wp:extent cx="5315585" cy="3276600"/>
            <wp:effectExtent l="0" t="0" r="0" b="0"/>
            <wp:wrapSquare wrapText="bothSides"/>
            <wp:docPr id="1238086839"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2168C09" w14:textId="51DD6E6D" w:rsidR="006E056C" w:rsidRPr="003D1C5C" w:rsidRDefault="006E056C" w:rsidP="0057788A">
      <w:pPr>
        <w:tabs>
          <w:tab w:val="left" w:pos="5011"/>
        </w:tabs>
        <w:spacing w:line="360" w:lineRule="auto"/>
        <w:rPr>
          <w:rtl/>
        </w:rPr>
      </w:pPr>
      <w:r>
        <w:rPr>
          <w:rFonts w:hint="cs"/>
          <w:b/>
          <w:bCs/>
          <w:u w:val="single"/>
          <w:rtl/>
        </w:rPr>
        <w:lastRenderedPageBreak/>
        <w:t xml:space="preserve">פילוח מס' </w:t>
      </w:r>
      <w:r w:rsidR="00BC258A">
        <w:rPr>
          <w:rFonts w:hint="cs"/>
          <w:b/>
          <w:bCs/>
          <w:u w:val="single"/>
          <w:rtl/>
        </w:rPr>
        <w:t>3</w:t>
      </w:r>
      <w:r>
        <w:rPr>
          <w:rFonts w:hint="cs"/>
          <w:b/>
          <w:bCs/>
          <w:u w:val="single"/>
          <w:rtl/>
        </w:rPr>
        <w:t>: התפלגות התאונות לפי מזג האוויר</w:t>
      </w:r>
      <w:r w:rsidR="00572770">
        <w:rPr>
          <w:rFonts w:hint="cs"/>
          <w:b/>
          <w:bCs/>
          <w:u w:val="single"/>
          <w:rtl/>
        </w:rPr>
        <w:t xml:space="preserve"> ותקינות הכביש</w:t>
      </w:r>
      <w:r>
        <w:rPr>
          <w:rFonts w:hint="cs"/>
          <w:b/>
          <w:bCs/>
          <w:u w:val="single"/>
          <w:rtl/>
        </w:rPr>
        <w:t>.</w:t>
      </w:r>
    </w:p>
    <w:p w14:paraId="35F891AD" w14:textId="4A40D4BB" w:rsidR="0057788A" w:rsidRPr="0057788A" w:rsidRDefault="0057788A" w:rsidP="0057788A">
      <w:pPr>
        <w:rPr>
          <w:b/>
          <w:bCs/>
        </w:rPr>
      </w:pPr>
      <w:r w:rsidRPr="0057788A">
        <w:rPr>
          <w:rtl/>
        </w:rPr>
        <w:t xml:space="preserve">פילוח זה בחן את הצטלבות תנאי מזג האוויר עם תקינות הכביש בתאונות הקטלניות והקשות. מהנתונים עולה כי מתוך כלל התאונות החמורות בשנת 2023, </w:t>
      </w:r>
      <w:r w:rsidRPr="0057788A">
        <w:rPr>
          <w:b/>
          <w:bCs/>
          <w:rtl/>
        </w:rPr>
        <w:t>כ־79% התרחשו במזג אוויר בהיר וכ־93.4% מהן התרחשו על כביש תקין לחלוטין</w:t>
      </w:r>
      <w:r w:rsidRPr="0057788A">
        <w:rPr>
          <w:b/>
          <w:bCs/>
        </w:rPr>
        <w:t>.</w:t>
      </w:r>
    </w:p>
    <w:p w14:paraId="4A2E8BC0" w14:textId="6E0BFC65" w:rsidR="0057788A" w:rsidRPr="0057788A" w:rsidRDefault="0057788A" w:rsidP="0057788A">
      <w:r w:rsidRPr="0057788A">
        <w:rPr>
          <w:rtl/>
        </w:rPr>
        <w:t>הממצאים הללו מפריכים את הטענה הרווחת שלפיה תשתיות פגומות או תנאי מזג אוויר קשים הם הגורמים המרכזיים לתאונות חמורות. במקום זאת, עולה כי במרבית המקרים הכביש תקין והראות טובה — אך הגורם האנושי (שאננות, חוסר ריכוז, עבירות תנועה) הוא שמוביל לתוצאה החמורה</w:t>
      </w:r>
      <w:r w:rsidRPr="0057788A">
        <w:t>.</w:t>
      </w:r>
    </w:p>
    <w:p w14:paraId="65E0310B" w14:textId="55B7004E" w:rsidR="0057788A" w:rsidRPr="0057788A" w:rsidRDefault="0057788A" w:rsidP="0057788A">
      <w:r w:rsidRPr="0057788A">
        <w:rPr>
          <w:rtl/>
        </w:rPr>
        <w:t>משמעות ניהולית מכך היא הצורך להדגיש בת</w:t>
      </w:r>
      <w:r>
        <w:rPr>
          <w:rFonts w:hint="cs"/>
          <w:rtl/>
        </w:rPr>
        <w:t>ו</w:t>
      </w:r>
      <w:r w:rsidRPr="0057788A">
        <w:rPr>
          <w:rtl/>
        </w:rPr>
        <w:t xml:space="preserve">כניות עבודה ובקמפיינים ציבוריים את חשיבות הזהירות דווקא בתנאים </w:t>
      </w:r>
      <w:r w:rsidR="0015159A">
        <w:rPr>
          <w:rFonts w:hint="cs"/>
          <w:rtl/>
        </w:rPr>
        <w:t>"</w:t>
      </w:r>
      <w:r w:rsidRPr="0057788A">
        <w:rPr>
          <w:rtl/>
        </w:rPr>
        <w:t>נוחים“. במקביל, מומלץ לשמר רמת תחזוקה גבוהה לכבישים ולבצע ניטור שוטף למניעת הופעת ליקויים, אך להשקיע משאבים רבים יותר באכיפה יזומה, חינוך והסברה לשינוי הרגלי נהיגה — שהם המפתח להורדת רמת החומרה בתאונות</w:t>
      </w:r>
      <w:r w:rsidR="0081710D">
        <w:rPr>
          <w:rFonts w:hint="cs"/>
          <w:rtl/>
        </w:rPr>
        <w:t>.</w:t>
      </w:r>
    </w:p>
    <w:p w14:paraId="25DB8543" w14:textId="085678F1" w:rsidR="005023BA" w:rsidRPr="0057788A" w:rsidRDefault="005023BA" w:rsidP="005023BA">
      <w:pPr>
        <w:rPr>
          <w:rtl/>
        </w:rPr>
      </w:pPr>
    </w:p>
    <w:p w14:paraId="6ED4BFE2" w14:textId="1B68C84C" w:rsidR="00E04D60" w:rsidRPr="00E04D60" w:rsidRDefault="00E04D60" w:rsidP="00E04D60">
      <w:pPr>
        <w:rPr>
          <w:rtl/>
        </w:rPr>
      </w:pPr>
    </w:p>
    <w:p w14:paraId="05A78FF4" w14:textId="656DA861" w:rsidR="00E04D60" w:rsidRPr="00E04D60" w:rsidRDefault="00E04D60" w:rsidP="00E04D60">
      <w:pPr>
        <w:rPr>
          <w:rtl/>
        </w:rPr>
      </w:pPr>
    </w:p>
    <w:p w14:paraId="39F3C5AD" w14:textId="76B36992" w:rsidR="00E04D60" w:rsidRDefault="00E04D60" w:rsidP="00E04D60">
      <w:pPr>
        <w:rPr>
          <w:rtl/>
        </w:rPr>
      </w:pPr>
    </w:p>
    <w:p w14:paraId="1F7E8764" w14:textId="73FDA01B" w:rsidR="00E04D60" w:rsidRDefault="00E04D60" w:rsidP="00E04D60">
      <w:pPr>
        <w:rPr>
          <w:rtl/>
        </w:rPr>
      </w:pPr>
    </w:p>
    <w:p w14:paraId="78C0D128" w14:textId="1DD8CFA6" w:rsidR="005C6A9C" w:rsidRDefault="0057788A" w:rsidP="00E04D60">
      <w:pPr>
        <w:pStyle w:val="a9"/>
        <w:spacing w:line="480" w:lineRule="auto"/>
        <w:ind w:left="0"/>
        <w:rPr>
          <w:b/>
          <w:bCs/>
          <w:u w:val="single"/>
          <w:rtl/>
        </w:rPr>
      </w:pPr>
      <w:r>
        <w:rPr>
          <w:noProof/>
          <w:rtl/>
          <w:lang w:val="he-IL"/>
        </w:rPr>
        <w:drawing>
          <wp:anchor distT="0" distB="0" distL="114300" distR="114300" simplePos="0" relativeHeight="251660288" behindDoc="0" locked="0" layoutInCell="1" allowOverlap="1" wp14:anchorId="0DAC9FE3" wp14:editId="7BFB6965">
            <wp:simplePos x="0" y="0"/>
            <wp:positionH relativeFrom="page">
              <wp:align>left</wp:align>
            </wp:positionH>
            <wp:positionV relativeFrom="margin">
              <wp:posOffset>4013200</wp:posOffset>
            </wp:positionV>
            <wp:extent cx="4978400" cy="3386455"/>
            <wp:effectExtent l="0" t="0" r="0" b="4445"/>
            <wp:wrapSquare wrapText="bothSides"/>
            <wp:docPr id="17101389"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A468AB2" w14:textId="5FDEB02A" w:rsidR="005C6A9C" w:rsidRDefault="005C6A9C" w:rsidP="00E04D60">
      <w:pPr>
        <w:pStyle w:val="a9"/>
        <w:spacing w:line="480" w:lineRule="auto"/>
        <w:ind w:left="0"/>
        <w:rPr>
          <w:b/>
          <w:bCs/>
          <w:u w:val="single"/>
          <w:rtl/>
        </w:rPr>
      </w:pPr>
    </w:p>
    <w:p w14:paraId="334C205A" w14:textId="62AE4ECD" w:rsidR="003D1C5C" w:rsidRDefault="0057788A" w:rsidP="00E04D60">
      <w:pPr>
        <w:pStyle w:val="a9"/>
        <w:spacing w:line="480" w:lineRule="auto"/>
        <w:ind w:left="0"/>
        <w:rPr>
          <w:b/>
          <w:bCs/>
          <w:u w:val="single"/>
          <w:rtl/>
        </w:rPr>
      </w:pPr>
      <w:r>
        <w:rPr>
          <w:noProof/>
          <w:rtl/>
          <w:lang w:val="he-IL"/>
        </w:rPr>
        <w:drawing>
          <wp:anchor distT="0" distB="0" distL="114300" distR="114300" simplePos="0" relativeHeight="251663360" behindDoc="0" locked="0" layoutInCell="1" allowOverlap="1" wp14:anchorId="4E860DAA" wp14:editId="7C7872F7">
            <wp:simplePos x="0" y="0"/>
            <wp:positionH relativeFrom="page">
              <wp:align>right</wp:align>
            </wp:positionH>
            <wp:positionV relativeFrom="margin">
              <wp:posOffset>4680585</wp:posOffset>
            </wp:positionV>
            <wp:extent cx="4016375" cy="2557780"/>
            <wp:effectExtent l="0" t="0" r="3175" b="0"/>
            <wp:wrapSquare wrapText="bothSides"/>
            <wp:docPr id="729957546"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442421EA" w14:textId="06CACCEE" w:rsidR="0057788A" w:rsidRDefault="0057788A" w:rsidP="00E04D60">
      <w:pPr>
        <w:pStyle w:val="a9"/>
        <w:spacing w:line="480" w:lineRule="auto"/>
        <w:ind w:left="0"/>
        <w:rPr>
          <w:b/>
          <w:bCs/>
          <w:u w:val="single"/>
          <w:rtl/>
        </w:rPr>
      </w:pPr>
    </w:p>
    <w:p w14:paraId="64F51707" w14:textId="77777777" w:rsidR="0057788A" w:rsidRDefault="0057788A" w:rsidP="00E04D60">
      <w:pPr>
        <w:pStyle w:val="a9"/>
        <w:spacing w:line="480" w:lineRule="auto"/>
        <w:ind w:left="0"/>
        <w:rPr>
          <w:b/>
          <w:bCs/>
          <w:u w:val="single"/>
          <w:rtl/>
        </w:rPr>
      </w:pPr>
    </w:p>
    <w:p w14:paraId="605CAB43" w14:textId="7F0D42E4" w:rsidR="0057788A" w:rsidRDefault="0057788A" w:rsidP="00E04D60">
      <w:pPr>
        <w:pStyle w:val="a9"/>
        <w:spacing w:line="480" w:lineRule="auto"/>
        <w:ind w:left="0"/>
        <w:rPr>
          <w:b/>
          <w:bCs/>
          <w:u w:val="single"/>
          <w:rtl/>
        </w:rPr>
      </w:pPr>
    </w:p>
    <w:p w14:paraId="01602053" w14:textId="6836B71E" w:rsidR="0057788A" w:rsidRDefault="0057788A" w:rsidP="00E04D60">
      <w:pPr>
        <w:pStyle w:val="a9"/>
        <w:spacing w:line="480" w:lineRule="auto"/>
        <w:ind w:left="0"/>
        <w:rPr>
          <w:b/>
          <w:bCs/>
          <w:u w:val="single"/>
          <w:rtl/>
        </w:rPr>
      </w:pPr>
    </w:p>
    <w:p w14:paraId="1B5DDFFB" w14:textId="300C4B37" w:rsidR="0057788A" w:rsidRDefault="0057788A" w:rsidP="00E04D60">
      <w:pPr>
        <w:pStyle w:val="a9"/>
        <w:spacing w:line="480" w:lineRule="auto"/>
        <w:ind w:left="0"/>
        <w:rPr>
          <w:b/>
          <w:bCs/>
          <w:u w:val="single"/>
          <w:rtl/>
        </w:rPr>
      </w:pPr>
    </w:p>
    <w:p w14:paraId="77E27FFC" w14:textId="0FF664B0" w:rsidR="00E04D60" w:rsidRDefault="00E04D60" w:rsidP="00E04D60">
      <w:pPr>
        <w:pStyle w:val="a9"/>
        <w:spacing w:line="480" w:lineRule="auto"/>
        <w:ind w:left="0"/>
        <w:rPr>
          <w:b/>
          <w:bCs/>
          <w:u w:val="single"/>
          <w:rtl/>
        </w:rPr>
      </w:pPr>
      <w:r>
        <w:rPr>
          <w:rFonts w:hint="cs"/>
          <w:b/>
          <w:bCs/>
          <w:u w:val="single"/>
          <w:rtl/>
        </w:rPr>
        <w:lastRenderedPageBreak/>
        <w:t>פילוח מס' 4: התפלגות התאונות לפי שעה.</w:t>
      </w:r>
    </w:p>
    <w:p w14:paraId="27ACB4CE" w14:textId="77777777" w:rsidR="00650FA4" w:rsidRDefault="00650FA4" w:rsidP="00650FA4">
      <w:pPr>
        <w:pStyle w:val="a9"/>
        <w:spacing w:line="240" w:lineRule="auto"/>
        <w:ind w:left="0"/>
        <w:rPr>
          <w:rFonts w:cs="Arial"/>
          <w:rtl/>
        </w:rPr>
      </w:pPr>
      <w:r w:rsidRPr="00650FA4">
        <w:rPr>
          <w:rFonts w:cs="Arial"/>
          <w:rtl/>
        </w:rPr>
        <w:t xml:space="preserve">מהנתונים עולה כי </w:t>
      </w:r>
      <w:r w:rsidRPr="00650FA4">
        <w:rPr>
          <w:rFonts w:cs="Arial"/>
          <w:b/>
          <w:bCs/>
          <w:rtl/>
        </w:rPr>
        <w:t>השעות המסוכנות ביותר הן בין 12:00 ל־19:00</w:t>
      </w:r>
      <w:r w:rsidRPr="00650FA4">
        <w:rPr>
          <w:rFonts w:cs="Arial"/>
        </w:rPr>
        <w:t xml:space="preserve">, </w:t>
      </w:r>
      <w:r w:rsidRPr="00650FA4">
        <w:rPr>
          <w:rFonts w:cs="Arial"/>
          <w:rtl/>
        </w:rPr>
        <w:t>שבהן התרחשו כ־44% מהתאונות הקשות והקטלניות. שעות אלה מאופיינות בעומסי תנועה, עייפות נהגים ומעבר משעות אור לשעות ערב — שילוב שמעלה את הסיכון לתאונה</w:t>
      </w:r>
      <w:r w:rsidRPr="00650FA4">
        <w:rPr>
          <w:rFonts w:cs="Arial"/>
        </w:rPr>
        <w:t>.</w:t>
      </w:r>
    </w:p>
    <w:p w14:paraId="7F746171" w14:textId="77777777" w:rsidR="00650FA4" w:rsidRPr="00650FA4" w:rsidRDefault="00650FA4" w:rsidP="00650FA4">
      <w:pPr>
        <w:pStyle w:val="a9"/>
        <w:spacing w:line="240" w:lineRule="auto"/>
        <w:ind w:left="0"/>
        <w:rPr>
          <w:rFonts w:cs="Arial"/>
        </w:rPr>
      </w:pPr>
    </w:p>
    <w:p w14:paraId="27A0FE7B" w14:textId="77777777" w:rsidR="00650FA4" w:rsidRPr="00650FA4" w:rsidRDefault="00650FA4" w:rsidP="00650FA4">
      <w:pPr>
        <w:pStyle w:val="a9"/>
        <w:spacing w:line="240" w:lineRule="auto"/>
        <w:ind w:left="0"/>
        <w:rPr>
          <w:rFonts w:cs="Arial"/>
        </w:rPr>
      </w:pPr>
      <w:r w:rsidRPr="00650FA4">
        <w:rPr>
          <w:rFonts w:cs="Arial"/>
          <w:rtl/>
        </w:rPr>
        <w:t>לעומת זאת</w:t>
      </w:r>
      <w:r w:rsidRPr="00650FA4">
        <w:rPr>
          <w:rFonts w:cs="Arial"/>
        </w:rPr>
        <w:t xml:space="preserve">, </w:t>
      </w:r>
      <w:r w:rsidRPr="00650FA4">
        <w:rPr>
          <w:rFonts w:cs="Arial"/>
          <w:b/>
          <w:bCs/>
          <w:rtl/>
        </w:rPr>
        <w:t>השעות הבטוחות ביותר הן בין 00:00 ל־07:00</w:t>
      </w:r>
      <w:r w:rsidRPr="00650FA4">
        <w:rPr>
          <w:rFonts w:cs="Arial"/>
        </w:rPr>
        <w:t xml:space="preserve">, </w:t>
      </w:r>
      <w:r w:rsidRPr="00650FA4">
        <w:rPr>
          <w:rFonts w:cs="Arial"/>
          <w:rtl/>
        </w:rPr>
        <w:t>בהן נרשמו רק כ־10% מהתאונות, כנראה עקב מיעוט כלי רכב וזהירות מוגברת</w:t>
      </w:r>
      <w:r w:rsidRPr="00650FA4">
        <w:rPr>
          <w:rFonts w:cs="Arial"/>
        </w:rPr>
        <w:t>.</w:t>
      </w:r>
    </w:p>
    <w:p w14:paraId="664F7EA3" w14:textId="77777777" w:rsidR="00650FA4" w:rsidRDefault="00650FA4" w:rsidP="00650FA4">
      <w:pPr>
        <w:pStyle w:val="a9"/>
        <w:spacing w:line="240" w:lineRule="auto"/>
        <w:ind w:left="0"/>
        <w:rPr>
          <w:rFonts w:cs="Arial"/>
          <w:rtl/>
        </w:rPr>
      </w:pPr>
      <w:r w:rsidRPr="00650FA4">
        <w:rPr>
          <w:rFonts w:cs="Arial"/>
          <w:rtl/>
        </w:rPr>
        <w:t>שאר השעות (07:00–12:00 ו־19:00–00:00) מציגות סיכון בינוני אך משמעותי בתמונה הכללית</w:t>
      </w:r>
      <w:r w:rsidRPr="00650FA4">
        <w:rPr>
          <w:rFonts w:cs="Arial"/>
        </w:rPr>
        <w:t>.</w:t>
      </w:r>
    </w:p>
    <w:p w14:paraId="412BC56E" w14:textId="77777777" w:rsidR="00650FA4" w:rsidRPr="00650FA4" w:rsidRDefault="00650FA4" w:rsidP="00650FA4">
      <w:pPr>
        <w:pStyle w:val="a9"/>
        <w:spacing w:line="240" w:lineRule="auto"/>
        <w:ind w:left="0"/>
        <w:rPr>
          <w:rFonts w:cs="Arial"/>
        </w:rPr>
      </w:pPr>
    </w:p>
    <w:p w14:paraId="12BA17C6" w14:textId="77777777" w:rsidR="00650FA4" w:rsidRPr="00650FA4" w:rsidRDefault="00650FA4" w:rsidP="00650FA4">
      <w:pPr>
        <w:pStyle w:val="a9"/>
        <w:spacing w:line="240" w:lineRule="auto"/>
        <w:ind w:left="0"/>
        <w:rPr>
          <w:rFonts w:cs="Arial"/>
        </w:rPr>
      </w:pPr>
      <w:r w:rsidRPr="00650FA4">
        <w:rPr>
          <w:rFonts w:cs="Arial"/>
          <w:b/>
          <w:bCs/>
          <w:rtl/>
        </w:rPr>
        <w:t>המלצה ניהולית</w:t>
      </w:r>
      <w:r w:rsidRPr="00650FA4">
        <w:rPr>
          <w:rFonts w:cs="Arial"/>
          <w:b/>
          <w:bCs/>
        </w:rPr>
        <w:t>:</w:t>
      </w:r>
      <w:r w:rsidRPr="00650FA4">
        <w:rPr>
          <w:rFonts w:cs="Arial"/>
        </w:rPr>
        <w:br/>
      </w:r>
      <w:r w:rsidRPr="00650FA4">
        <w:rPr>
          <w:rFonts w:cs="Arial"/>
          <w:rtl/>
        </w:rPr>
        <w:t>יש לתכנן פעולות אכיפה, ניהול עומסים והסברה בהתאם לרמות הסיכון</w:t>
      </w:r>
      <w:r w:rsidRPr="00650FA4">
        <w:rPr>
          <w:rFonts w:cs="Arial"/>
        </w:rPr>
        <w:t>:</w:t>
      </w:r>
    </w:p>
    <w:p w14:paraId="082EB145" w14:textId="408337EF" w:rsidR="00650FA4" w:rsidRPr="00650FA4" w:rsidRDefault="00650FA4" w:rsidP="00650FA4">
      <w:pPr>
        <w:pStyle w:val="a9"/>
        <w:numPr>
          <w:ilvl w:val="0"/>
          <w:numId w:val="10"/>
        </w:numPr>
        <w:tabs>
          <w:tab w:val="clear" w:pos="720"/>
          <w:tab w:val="num" w:pos="0"/>
        </w:tabs>
        <w:spacing w:line="240" w:lineRule="auto"/>
        <w:ind w:left="0"/>
        <w:rPr>
          <w:rFonts w:cs="Arial"/>
        </w:rPr>
      </w:pPr>
      <w:r w:rsidRPr="00650FA4">
        <w:rPr>
          <w:rFonts w:cs="Arial"/>
          <w:b/>
          <w:bCs/>
          <w:rtl/>
        </w:rPr>
        <w:t>שעות שיא</w:t>
      </w:r>
      <w:r>
        <w:rPr>
          <w:rFonts w:cs="Arial" w:hint="cs"/>
          <w:b/>
          <w:bCs/>
          <w:rtl/>
        </w:rPr>
        <w:t xml:space="preserve"> (12:00 </w:t>
      </w:r>
      <w:r>
        <w:rPr>
          <w:rFonts w:cs="Arial"/>
          <w:b/>
          <w:bCs/>
          <w:rtl/>
        </w:rPr>
        <w:t>–</w:t>
      </w:r>
      <w:r>
        <w:rPr>
          <w:rFonts w:cs="Arial" w:hint="cs"/>
          <w:b/>
          <w:bCs/>
          <w:rtl/>
        </w:rPr>
        <w:t xml:space="preserve"> 19:00): </w:t>
      </w:r>
      <w:r w:rsidRPr="00650FA4">
        <w:rPr>
          <w:rFonts w:cs="Arial"/>
          <w:rtl/>
        </w:rPr>
        <w:t>תגבור שיטור וניטור בזמן אמת</w:t>
      </w:r>
      <w:r w:rsidRPr="00650FA4">
        <w:rPr>
          <w:rFonts w:cs="Arial"/>
        </w:rPr>
        <w:t>.</w:t>
      </w:r>
    </w:p>
    <w:p w14:paraId="0253493C" w14:textId="0F15E16D" w:rsidR="00650FA4" w:rsidRPr="00650FA4" w:rsidRDefault="00650FA4" w:rsidP="00650FA4">
      <w:pPr>
        <w:pStyle w:val="a9"/>
        <w:numPr>
          <w:ilvl w:val="0"/>
          <w:numId w:val="10"/>
        </w:numPr>
        <w:tabs>
          <w:tab w:val="clear" w:pos="720"/>
          <w:tab w:val="num" w:pos="0"/>
        </w:tabs>
        <w:spacing w:line="240" w:lineRule="auto"/>
        <w:ind w:left="0"/>
        <w:rPr>
          <w:rFonts w:cs="Arial"/>
        </w:rPr>
      </w:pPr>
      <w:r w:rsidRPr="00650FA4">
        <w:rPr>
          <w:rFonts w:cs="Arial"/>
          <w:b/>
          <w:bCs/>
          <w:rtl/>
        </w:rPr>
        <w:t>שעות ביניים</w:t>
      </w:r>
      <w:r w:rsidRPr="00650FA4">
        <w:rPr>
          <w:rFonts w:cs="Arial"/>
          <w:b/>
          <w:bCs/>
        </w:rPr>
        <w:t>:</w:t>
      </w:r>
      <w:r w:rsidRPr="00650FA4">
        <w:rPr>
          <w:rFonts w:cs="Arial"/>
        </w:rPr>
        <w:t xml:space="preserve"> </w:t>
      </w:r>
      <w:r w:rsidRPr="00650FA4">
        <w:rPr>
          <w:rFonts w:cs="Arial"/>
          <w:rtl/>
        </w:rPr>
        <w:t>שמירה על פיקוח קבוע</w:t>
      </w:r>
      <w:r w:rsidRPr="00650FA4">
        <w:rPr>
          <w:rFonts w:cs="Arial"/>
        </w:rPr>
        <w:t>.</w:t>
      </w:r>
    </w:p>
    <w:p w14:paraId="502D39DE" w14:textId="13C1B47E" w:rsidR="00650FA4" w:rsidRPr="00650FA4" w:rsidRDefault="00650FA4" w:rsidP="00650FA4">
      <w:pPr>
        <w:pStyle w:val="a9"/>
        <w:numPr>
          <w:ilvl w:val="0"/>
          <w:numId w:val="10"/>
        </w:numPr>
        <w:tabs>
          <w:tab w:val="clear" w:pos="720"/>
          <w:tab w:val="num" w:pos="0"/>
        </w:tabs>
        <w:spacing w:line="240" w:lineRule="auto"/>
        <w:ind w:left="0"/>
        <w:rPr>
          <w:rFonts w:cs="Arial"/>
        </w:rPr>
      </w:pPr>
      <w:r w:rsidRPr="00650FA4">
        <w:rPr>
          <w:rFonts w:cs="Arial"/>
          <w:b/>
          <w:bCs/>
          <w:rtl/>
        </w:rPr>
        <w:t>שעות שקטות</w:t>
      </w:r>
      <w:r w:rsidRPr="00650FA4">
        <w:rPr>
          <w:rFonts w:cs="Arial"/>
          <w:b/>
          <w:bCs/>
        </w:rPr>
        <w:t>:</w:t>
      </w:r>
      <w:r w:rsidRPr="00650FA4">
        <w:rPr>
          <w:rFonts w:cs="Arial"/>
        </w:rPr>
        <w:t xml:space="preserve"> </w:t>
      </w:r>
      <w:r w:rsidRPr="00650FA4">
        <w:rPr>
          <w:rFonts w:cs="Arial"/>
          <w:rtl/>
        </w:rPr>
        <w:t>כוננות למצבי קיצון כמו עייפות או נהיגה בשכרות</w:t>
      </w:r>
      <w:r w:rsidRPr="00650FA4">
        <w:rPr>
          <w:rFonts w:cs="Arial"/>
        </w:rPr>
        <w:t>.</w:t>
      </w:r>
    </w:p>
    <w:p w14:paraId="7211E6E5" w14:textId="39BCA414" w:rsidR="00650FA4" w:rsidRPr="00650FA4" w:rsidRDefault="00605FBD" w:rsidP="00650FA4">
      <w:pPr>
        <w:pStyle w:val="a9"/>
        <w:spacing w:line="240" w:lineRule="auto"/>
        <w:ind w:left="0"/>
        <w:rPr>
          <w:rFonts w:cs="Arial"/>
        </w:rPr>
      </w:pPr>
      <w:r>
        <w:rPr>
          <w:noProof/>
        </w:rPr>
        <w:drawing>
          <wp:anchor distT="0" distB="0" distL="114300" distR="114300" simplePos="0" relativeHeight="251665408" behindDoc="1" locked="0" layoutInCell="1" allowOverlap="1" wp14:anchorId="43CC1109" wp14:editId="3ED50684">
            <wp:simplePos x="0" y="0"/>
            <wp:positionH relativeFrom="margin">
              <wp:posOffset>-635000</wp:posOffset>
            </wp:positionH>
            <wp:positionV relativeFrom="paragraph">
              <wp:posOffset>371475</wp:posOffset>
            </wp:positionV>
            <wp:extent cx="6559550" cy="3981450"/>
            <wp:effectExtent l="0" t="0" r="0" b="0"/>
            <wp:wrapTight wrapText="bothSides">
              <wp:wrapPolygon edited="0">
                <wp:start x="0" y="0"/>
                <wp:lineTo x="0" y="21497"/>
                <wp:lineTo x="21516" y="21497"/>
                <wp:lineTo x="21516" y="0"/>
                <wp:lineTo x="0" y="0"/>
              </wp:wrapPolygon>
            </wp:wrapTight>
            <wp:docPr id="1237553985"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650FA4" w:rsidRPr="00650FA4">
        <w:rPr>
          <w:rFonts w:cs="Arial"/>
          <w:rtl/>
        </w:rPr>
        <w:t>ניתוח זה ממחיש כיצד תזמון מדויק של מאמצי האכיפה והניהול עשוי לשפר משמעותית את הבטיחות בדרכים</w:t>
      </w:r>
      <w:r w:rsidR="00650FA4" w:rsidRPr="00650FA4">
        <w:rPr>
          <w:rFonts w:cs="Arial"/>
        </w:rPr>
        <w:t>.</w:t>
      </w:r>
    </w:p>
    <w:p w14:paraId="2BB760C9" w14:textId="14EF63D1" w:rsidR="00E04D60" w:rsidRPr="001625CD" w:rsidRDefault="00605FBD" w:rsidP="00650FA4">
      <w:pPr>
        <w:rPr>
          <w:rFonts w:cs="Arial"/>
        </w:rPr>
      </w:pPr>
      <w:r>
        <w:rPr>
          <w:noProof/>
          <w:rtl/>
          <w:lang w:val="he-IL"/>
        </w:rPr>
        <w:drawing>
          <wp:anchor distT="0" distB="0" distL="114300" distR="114300" simplePos="0" relativeHeight="251662336" behindDoc="0" locked="0" layoutInCell="1" allowOverlap="1" wp14:anchorId="6848D886" wp14:editId="6F586833">
            <wp:simplePos x="0" y="0"/>
            <wp:positionH relativeFrom="margin">
              <wp:posOffset>1028065</wp:posOffset>
            </wp:positionH>
            <wp:positionV relativeFrom="margin">
              <wp:posOffset>6887845</wp:posOffset>
            </wp:positionV>
            <wp:extent cx="3340100" cy="2717800"/>
            <wp:effectExtent l="0" t="0" r="0" b="0"/>
            <wp:wrapSquare wrapText="bothSides"/>
            <wp:docPr id="425843377"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DFE9268" w14:textId="6989FA05" w:rsidR="00E04D60" w:rsidRPr="00E04D60" w:rsidRDefault="00E04D60" w:rsidP="00E04D60">
      <w:pPr>
        <w:rPr>
          <w:rtl/>
        </w:rPr>
      </w:pPr>
    </w:p>
    <w:p w14:paraId="29589D8A" w14:textId="7664B8E2" w:rsidR="00E04D60" w:rsidRPr="00E04D60" w:rsidRDefault="00E04D60" w:rsidP="00E04D60">
      <w:pPr>
        <w:rPr>
          <w:rtl/>
        </w:rPr>
      </w:pPr>
    </w:p>
    <w:p w14:paraId="73684ED6" w14:textId="0F6C94D0" w:rsidR="00E04D60" w:rsidRPr="00E04D60" w:rsidRDefault="00E04D60" w:rsidP="00E04D60">
      <w:pPr>
        <w:rPr>
          <w:rtl/>
        </w:rPr>
      </w:pPr>
    </w:p>
    <w:p w14:paraId="7AA00B85" w14:textId="266FF9D6" w:rsidR="00E04D60" w:rsidRPr="00E04D60" w:rsidRDefault="00E04D60" w:rsidP="00E04D60">
      <w:pPr>
        <w:rPr>
          <w:rtl/>
        </w:rPr>
      </w:pPr>
    </w:p>
    <w:p w14:paraId="7F4F6C55" w14:textId="00F85A18" w:rsidR="00E04D60" w:rsidRPr="00E04D60" w:rsidRDefault="00E04D60" w:rsidP="00E04D60">
      <w:pPr>
        <w:rPr>
          <w:rtl/>
        </w:rPr>
      </w:pPr>
    </w:p>
    <w:p w14:paraId="6FEE9F33" w14:textId="75E74690" w:rsidR="00E04D60" w:rsidRPr="00E04D60" w:rsidRDefault="00E04D60" w:rsidP="00E04D60">
      <w:pPr>
        <w:rPr>
          <w:rtl/>
        </w:rPr>
      </w:pPr>
    </w:p>
    <w:p w14:paraId="1A365DDB" w14:textId="77777777" w:rsidR="003B323C" w:rsidRPr="003B323C" w:rsidRDefault="003B323C" w:rsidP="003B323C">
      <w:pPr>
        <w:rPr>
          <w:b/>
          <w:bCs/>
        </w:rPr>
      </w:pPr>
      <w:r w:rsidRPr="003B323C">
        <w:rPr>
          <w:b/>
          <w:bCs/>
          <w:rtl/>
        </w:rPr>
        <w:lastRenderedPageBreak/>
        <w:t>דו"ח מסכם — ניתוח תאונות דרכים בישראל</w:t>
      </w:r>
    </w:p>
    <w:p w14:paraId="32BB5EE5" w14:textId="77777777" w:rsidR="003B323C" w:rsidRPr="003B323C" w:rsidRDefault="003B323C" w:rsidP="003B323C">
      <w:pPr>
        <w:rPr>
          <w:b/>
          <w:bCs/>
        </w:rPr>
      </w:pPr>
      <w:r w:rsidRPr="003B323C">
        <w:rPr>
          <w:b/>
          <w:bCs/>
          <w:rtl/>
        </w:rPr>
        <w:t>רקע כללי</w:t>
      </w:r>
    </w:p>
    <w:p w14:paraId="451B8857" w14:textId="44366D9C" w:rsidR="003B323C" w:rsidRPr="003B323C" w:rsidRDefault="00AD51EF" w:rsidP="00AD51EF">
      <w:r w:rsidRPr="00AD51EF">
        <w:rPr>
          <w:rtl/>
        </w:rPr>
        <w:t>בעבודה זו נותח מאגר נתונים מקיף, שנאסף על ידי משטרת ישראל ומשרד התחבורה במהלך שנת 2023. הניתוח מציג מגוון פילוחים המספקים תובנות מעמיקות על הגורמים לתאונות דרכים בישראל, ותומכים בגיבוש צעדים ניהוליים ממוקדים לצמצום מספר התאונות</w:t>
      </w:r>
      <w:r w:rsidR="00B33CA9">
        <w:rPr>
          <w:rFonts w:hint="cs"/>
          <w:rtl/>
        </w:rPr>
        <w:t xml:space="preserve"> הקשות והקטלניות במדינת ישראל</w:t>
      </w:r>
      <w:r w:rsidRPr="00AD51EF">
        <w:rPr>
          <w:b/>
          <w:bCs/>
        </w:rPr>
        <w:t>.</w:t>
      </w:r>
      <w:r w:rsidR="00122A3D">
        <w:pict w14:anchorId="02BDE50E">
          <v:rect id="_x0000_i1025" style="width:0;height:1.5pt" o:hralign="center" o:hrstd="t" o:hr="t" fillcolor="#a0a0a0" stroked="f"/>
        </w:pict>
      </w:r>
    </w:p>
    <w:p w14:paraId="4C4A4766" w14:textId="77777777" w:rsidR="003B323C" w:rsidRPr="003B323C" w:rsidRDefault="003B323C" w:rsidP="003B323C">
      <w:pPr>
        <w:rPr>
          <w:b/>
          <w:bCs/>
        </w:rPr>
      </w:pPr>
      <w:r w:rsidRPr="003B323C">
        <w:rPr>
          <w:b/>
          <w:bCs/>
          <w:rtl/>
        </w:rPr>
        <w:t>פילוח מס' 1: התפלגות לפי חומרת התאונות</w:t>
      </w:r>
    </w:p>
    <w:p w14:paraId="58A1ED11" w14:textId="77777777" w:rsidR="003B323C" w:rsidRPr="003B323C" w:rsidRDefault="003B323C" w:rsidP="003B323C">
      <w:r w:rsidRPr="003B323C">
        <w:rPr>
          <w:rtl/>
        </w:rPr>
        <w:t>בשנת 2023 התרחשו בישראל 8,832 תאונות דרכים מדווחות</w:t>
      </w:r>
      <w:r w:rsidRPr="003B323C">
        <w:t>:</w:t>
      </w:r>
    </w:p>
    <w:p w14:paraId="57109D49" w14:textId="77777777" w:rsidR="003B323C" w:rsidRPr="003B323C" w:rsidRDefault="003B323C" w:rsidP="003B323C">
      <w:pPr>
        <w:numPr>
          <w:ilvl w:val="0"/>
          <w:numId w:val="11"/>
        </w:numPr>
      </w:pPr>
      <w:r w:rsidRPr="003B323C">
        <w:rPr>
          <w:rtl/>
        </w:rPr>
        <w:t>קטלניות: 338 תאונות</w:t>
      </w:r>
      <w:r w:rsidRPr="003B323C">
        <w:t xml:space="preserve"> (3.8%)</w:t>
      </w:r>
    </w:p>
    <w:p w14:paraId="336ED9E1" w14:textId="77777777" w:rsidR="003B323C" w:rsidRPr="003B323C" w:rsidRDefault="003B323C" w:rsidP="003B323C">
      <w:pPr>
        <w:numPr>
          <w:ilvl w:val="0"/>
          <w:numId w:val="11"/>
        </w:numPr>
      </w:pPr>
      <w:r w:rsidRPr="003B323C">
        <w:rPr>
          <w:rtl/>
        </w:rPr>
        <w:t>קשות: 2,374 תאונות</w:t>
      </w:r>
      <w:r w:rsidRPr="003B323C">
        <w:t xml:space="preserve"> (26.9%)</w:t>
      </w:r>
    </w:p>
    <w:p w14:paraId="3EA956D8" w14:textId="77777777" w:rsidR="003B323C" w:rsidRPr="003B323C" w:rsidRDefault="003B323C" w:rsidP="003B323C">
      <w:pPr>
        <w:numPr>
          <w:ilvl w:val="0"/>
          <w:numId w:val="11"/>
        </w:numPr>
      </w:pPr>
      <w:r w:rsidRPr="003B323C">
        <w:rPr>
          <w:rtl/>
        </w:rPr>
        <w:t>קלות: 6,120 תאונות</w:t>
      </w:r>
      <w:r w:rsidRPr="003B323C">
        <w:t xml:space="preserve"> (69.3%)</w:t>
      </w:r>
    </w:p>
    <w:p w14:paraId="0175689A" w14:textId="77777777" w:rsidR="003B323C" w:rsidRPr="003B323C" w:rsidRDefault="003B323C" w:rsidP="003B323C">
      <w:r w:rsidRPr="003B323C">
        <w:rPr>
          <w:rtl/>
        </w:rPr>
        <w:t>הנתונים מצביעים בבירור על כך שרוב התאונות הן קלות, אך כ־30.7% מהן הן קשות או קטלניות ומהוות מוקד קריטי להפחתת הקטל בדרכים. המשמעות היא שיש להשקיע מאמצים ממוקדים במניעת תאונות אלה, שכן השפעתן על חיי אדם מכרעת</w:t>
      </w:r>
      <w:r w:rsidRPr="003B323C">
        <w:t>.</w:t>
      </w:r>
    </w:p>
    <w:p w14:paraId="103A7E0A" w14:textId="77777777" w:rsidR="003B323C" w:rsidRPr="003B323C" w:rsidRDefault="00122A3D" w:rsidP="003B323C">
      <w:r>
        <w:pict w14:anchorId="4A08F6E5">
          <v:rect id="_x0000_i1026" style="width:0;height:1.5pt" o:hralign="center" o:hrstd="t" o:hr="t" fillcolor="#a0a0a0" stroked="f"/>
        </w:pict>
      </w:r>
    </w:p>
    <w:p w14:paraId="2F0211EA" w14:textId="77777777" w:rsidR="003B323C" w:rsidRPr="003B323C" w:rsidRDefault="003B323C" w:rsidP="003B323C">
      <w:pPr>
        <w:rPr>
          <w:b/>
          <w:bCs/>
        </w:rPr>
      </w:pPr>
      <w:r w:rsidRPr="003B323C">
        <w:rPr>
          <w:b/>
          <w:bCs/>
          <w:rtl/>
        </w:rPr>
        <w:t>פילוח מס' 2: התפלגות לפי יחידות משטרתיות</w:t>
      </w:r>
    </w:p>
    <w:p w14:paraId="7D75F989" w14:textId="77777777" w:rsidR="003B323C" w:rsidRPr="003B323C" w:rsidRDefault="003B323C" w:rsidP="003B323C">
      <w:r w:rsidRPr="003B323C">
        <w:rPr>
          <w:rtl/>
        </w:rPr>
        <w:t>פילוח זה בחן את התפלגות התאונות הקטלניות והקשות לפי יחידות משטרתיות ברחבי הארץ. מהנתונים עולה כי מחצית מהתאונות החמורות בשנת 2023 התרחשו בשלוש יחידות בלבד: מרחב גליל, מחוז תל אביב ומרחב השרון. הרחבת המיקוד לשש יחידות מעלה את הכיסוי ל־78.2% מכלל התאונות הקשות</w:t>
      </w:r>
      <w:r w:rsidRPr="003B323C">
        <w:t>.</w:t>
      </w:r>
    </w:p>
    <w:p w14:paraId="31F2F5D1" w14:textId="60351A01" w:rsidR="003B323C" w:rsidRPr="003B323C" w:rsidRDefault="003B323C" w:rsidP="003B323C">
      <w:r w:rsidRPr="003B323C">
        <w:rPr>
          <w:rtl/>
        </w:rPr>
        <w:t>ממצא זה מדגיש כי מספר מצומצם של אזורים מהווה מוקד עיקרי לפגיעות חמורות ולכן יש למקד בהם את מאמצי ההתערבות. מדובר בת</w:t>
      </w:r>
      <w:r w:rsidR="003150EA">
        <w:rPr>
          <w:rFonts w:hint="cs"/>
          <w:rtl/>
        </w:rPr>
        <w:t>י</w:t>
      </w:r>
      <w:r w:rsidRPr="003B323C">
        <w:rPr>
          <w:rtl/>
        </w:rPr>
        <w:t>עדוף השקעה בתשתיות בטיחות, תוספת ניידות אכיפה, שיפור תאורה ותכנון מחודש של צמתים ואזורים עירוניים צפופים. לעומת זאת, יחידות כמו שומרון, אילת ועמקים מהוות יחד פחות מ־10% מהתאונות הקשות ולכן דורשות טיפול נקודתי ודחיפות נמוכה יותר</w:t>
      </w:r>
      <w:r w:rsidRPr="003B323C">
        <w:t>.</w:t>
      </w:r>
    </w:p>
    <w:p w14:paraId="50CD2A84" w14:textId="77777777" w:rsidR="003B323C" w:rsidRPr="003B323C" w:rsidRDefault="00122A3D" w:rsidP="003B323C">
      <w:r>
        <w:pict w14:anchorId="54F47A7F">
          <v:rect id="_x0000_i1027" style="width:0;height:1.5pt" o:hralign="center" o:hrstd="t" o:hr="t" fillcolor="#a0a0a0" stroked="f"/>
        </w:pict>
      </w:r>
    </w:p>
    <w:p w14:paraId="69E4F0C1" w14:textId="77777777" w:rsidR="003B323C" w:rsidRPr="003B323C" w:rsidRDefault="003B323C" w:rsidP="003B323C">
      <w:pPr>
        <w:rPr>
          <w:b/>
          <w:bCs/>
        </w:rPr>
      </w:pPr>
      <w:r w:rsidRPr="003B323C">
        <w:rPr>
          <w:b/>
          <w:bCs/>
          <w:rtl/>
        </w:rPr>
        <w:t>פילוח מס' 3: הצטלבות תנאי מזג האוויר ותקינות הכביש</w:t>
      </w:r>
    </w:p>
    <w:p w14:paraId="0EF4FE0C" w14:textId="77777777" w:rsidR="003B323C" w:rsidRPr="003B323C" w:rsidRDefault="003B323C" w:rsidP="003B323C">
      <w:r w:rsidRPr="003B323C">
        <w:rPr>
          <w:rtl/>
        </w:rPr>
        <w:t>פילוח זה בחן את הצטלבות תנאי מזג האוויר עם תקינות הכביש בתאונות הקטלניות והקשות. מהנתונים עולה כי כ־79% מהתאונות החמורות התרחשו במזג אוויר בהיר וכ־93.4% מהן התרחשו על כביש תקין לחלוטין. נתונים אלה מפריכים את ההנחה שתנאי דרך פגומים או מזג אוויר קיצוני הם הגורמים המרכזיים לתאונות חמורות, ומדגישים כי הגורם האנושי — שאננות, חוסר ריכוז ומהירות מופרזת — הוא זה שמוביל לתוצאה הקטלנית גם כאשר התנאים חיצוניים נוחים</w:t>
      </w:r>
      <w:r w:rsidRPr="003B323C">
        <w:t>.</w:t>
      </w:r>
    </w:p>
    <w:p w14:paraId="67C2D558" w14:textId="058107BE" w:rsidR="003B323C" w:rsidRPr="003B323C" w:rsidRDefault="003B323C" w:rsidP="003B323C">
      <w:r w:rsidRPr="003B323C">
        <w:rPr>
          <w:rtl/>
        </w:rPr>
        <w:t xml:space="preserve">משמעות ניהולית: יש להדגיש את חשיבות הזהירות גם בתנאים </w:t>
      </w:r>
      <w:r w:rsidR="005302F4">
        <w:rPr>
          <w:rFonts w:hint="cs"/>
          <w:rtl/>
        </w:rPr>
        <w:t>"</w:t>
      </w:r>
      <w:r w:rsidRPr="003B323C">
        <w:rPr>
          <w:rtl/>
        </w:rPr>
        <w:t>נוחים“ ולשלב קמפיינים חינוכיים, אכיפה יזומה ותחזוקת כבישים שוטפת למניעת הופעת ליקויים</w:t>
      </w:r>
      <w:r w:rsidRPr="003B323C">
        <w:t>.</w:t>
      </w:r>
    </w:p>
    <w:p w14:paraId="387F79A5" w14:textId="77777777" w:rsidR="003B323C" w:rsidRPr="003B323C" w:rsidRDefault="00122A3D" w:rsidP="003B323C">
      <w:r>
        <w:pict w14:anchorId="420C39AC">
          <v:rect id="_x0000_i1028" style="width:0;height:1.5pt" o:hralign="center" o:hrstd="t" o:hr="t" fillcolor="#a0a0a0" stroked="f"/>
        </w:pict>
      </w:r>
    </w:p>
    <w:p w14:paraId="74D58F31" w14:textId="77777777" w:rsidR="00931B0E" w:rsidRDefault="00931B0E" w:rsidP="003B323C">
      <w:pPr>
        <w:rPr>
          <w:b/>
          <w:bCs/>
          <w:rtl/>
        </w:rPr>
      </w:pPr>
    </w:p>
    <w:p w14:paraId="0A7CBCAC" w14:textId="77777777" w:rsidR="00931B0E" w:rsidRDefault="00931B0E" w:rsidP="003B323C">
      <w:pPr>
        <w:rPr>
          <w:b/>
          <w:bCs/>
          <w:rtl/>
        </w:rPr>
      </w:pPr>
    </w:p>
    <w:p w14:paraId="0D6A7F45" w14:textId="3FE33533" w:rsidR="003B323C" w:rsidRPr="003B323C" w:rsidRDefault="003B323C" w:rsidP="003B323C">
      <w:pPr>
        <w:rPr>
          <w:b/>
          <w:bCs/>
        </w:rPr>
      </w:pPr>
      <w:r w:rsidRPr="003B323C">
        <w:rPr>
          <w:b/>
          <w:bCs/>
          <w:rtl/>
        </w:rPr>
        <w:lastRenderedPageBreak/>
        <w:t>פילוח מס' 4: התפלגות לפי שעות היממה</w:t>
      </w:r>
    </w:p>
    <w:p w14:paraId="49A122C1" w14:textId="77777777" w:rsidR="003B323C" w:rsidRPr="003B323C" w:rsidRDefault="003B323C" w:rsidP="003B323C">
      <w:r w:rsidRPr="003B323C">
        <w:rPr>
          <w:rtl/>
        </w:rPr>
        <w:t>מהנתונים עולה כי השעות המסוכנות ביותר הן בין 12:00 ל־19:00, שבהן התרחשו כ־44% מהתאונות הקטלניות והקשות — עם שיא בשעה 15:00–16:00 (6.9% מהתאונות). שעות אלה מאופיינות בעומסי תנועה, עייפות נהגים ומעבר משעות אור לשעות ערב</w:t>
      </w:r>
      <w:r w:rsidRPr="003B323C">
        <w:t>.</w:t>
      </w:r>
    </w:p>
    <w:p w14:paraId="45BF11CA" w14:textId="77777777" w:rsidR="003B323C" w:rsidRPr="003B323C" w:rsidRDefault="003B323C" w:rsidP="003B323C">
      <w:r w:rsidRPr="003B323C">
        <w:rPr>
          <w:rtl/>
        </w:rPr>
        <w:t>לעומת זאת, השעות הבטוחות ביותר הן בין 00:00 ל־07:00, שבמהלכן נרשמו רק כ־10% מהתאונות — כנראה בשל מיעוט רכבים וזהירות יתרה</w:t>
      </w:r>
      <w:r w:rsidRPr="003B323C">
        <w:t>.</w:t>
      </w:r>
    </w:p>
    <w:p w14:paraId="4E1A5DC1" w14:textId="77777777" w:rsidR="003B323C" w:rsidRPr="003B323C" w:rsidRDefault="003B323C" w:rsidP="003B323C">
      <w:r w:rsidRPr="003B323C">
        <w:rPr>
          <w:rtl/>
        </w:rPr>
        <w:t>שאר השעות (07:00–12:00 ו־19:00–00:00) מציגות רמות סיכון בינוניות אך משמעותיות בתמונה הכוללת</w:t>
      </w:r>
      <w:r w:rsidRPr="003B323C">
        <w:t>.</w:t>
      </w:r>
    </w:p>
    <w:p w14:paraId="648B9A1D" w14:textId="77777777" w:rsidR="003B323C" w:rsidRPr="003B323C" w:rsidRDefault="003B323C" w:rsidP="003B323C">
      <w:r w:rsidRPr="003B323C">
        <w:rPr>
          <w:b/>
          <w:bCs/>
          <w:rtl/>
        </w:rPr>
        <w:t>המלצה ניהולית</w:t>
      </w:r>
      <w:r w:rsidRPr="003B323C">
        <w:rPr>
          <w:b/>
          <w:bCs/>
        </w:rPr>
        <w:t>:</w:t>
      </w:r>
      <w:r w:rsidRPr="003B323C">
        <w:br/>
      </w:r>
      <w:r w:rsidRPr="003B323C">
        <w:rPr>
          <w:rtl/>
        </w:rPr>
        <w:t>יש להתאים את מאמצי האכיפה, ניהול העומסים וההסברה לפי רמות הסיכון</w:t>
      </w:r>
      <w:r w:rsidRPr="003B323C">
        <w:t>:</w:t>
      </w:r>
    </w:p>
    <w:p w14:paraId="5AA4450B" w14:textId="77777777" w:rsidR="003B323C" w:rsidRPr="003B323C" w:rsidRDefault="003B323C" w:rsidP="003B323C">
      <w:pPr>
        <w:numPr>
          <w:ilvl w:val="0"/>
          <w:numId w:val="12"/>
        </w:numPr>
      </w:pPr>
      <w:r w:rsidRPr="003B323C">
        <w:rPr>
          <w:b/>
          <w:bCs/>
          <w:rtl/>
        </w:rPr>
        <w:t>שעות שיא</w:t>
      </w:r>
      <w:r w:rsidRPr="003B323C">
        <w:rPr>
          <w:b/>
          <w:bCs/>
        </w:rPr>
        <w:t xml:space="preserve"> (12:00–19:00):</w:t>
      </w:r>
      <w:r w:rsidRPr="003B323C">
        <w:t xml:space="preserve"> </w:t>
      </w:r>
      <w:r w:rsidRPr="003B323C">
        <w:rPr>
          <w:rtl/>
        </w:rPr>
        <w:t>תגבור שיטור וניטור בזמן אמת</w:t>
      </w:r>
      <w:r w:rsidRPr="003B323C">
        <w:t>.</w:t>
      </w:r>
    </w:p>
    <w:p w14:paraId="6AF99029" w14:textId="77777777" w:rsidR="003B323C" w:rsidRPr="003B323C" w:rsidRDefault="003B323C" w:rsidP="003B323C">
      <w:pPr>
        <w:numPr>
          <w:ilvl w:val="0"/>
          <w:numId w:val="12"/>
        </w:numPr>
      </w:pPr>
      <w:r w:rsidRPr="003B323C">
        <w:rPr>
          <w:b/>
          <w:bCs/>
          <w:rtl/>
        </w:rPr>
        <w:t>שעות ביניים</w:t>
      </w:r>
      <w:r w:rsidRPr="003B323C">
        <w:rPr>
          <w:b/>
          <w:bCs/>
        </w:rPr>
        <w:t>:</w:t>
      </w:r>
      <w:r w:rsidRPr="003B323C">
        <w:t xml:space="preserve"> </w:t>
      </w:r>
      <w:r w:rsidRPr="003B323C">
        <w:rPr>
          <w:rtl/>
        </w:rPr>
        <w:t>שמירה על פיקוח קבוע</w:t>
      </w:r>
      <w:r w:rsidRPr="003B323C">
        <w:t>.</w:t>
      </w:r>
    </w:p>
    <w:p w14:paraId="031C5495" w14:textId="77777777" w:rsidR="003B323C" w:rsidRPr="003B323C" w:rsidRDefault="003B323C" w:rsidP="003B323C">
      <w:pPr>
        <w:numPr>
          <w:ilvl w:val="0"/>
          <w:numId w:val="12"/>
        </w:numPr>
      </w:pPr>
      <w:r w:rsidRPr="003B323C">
        <w:rPr>
          <w:b/>
          <w:bCs/>
          <w:rtl/>
        </w:rPr>
        <w:t>שעות שקטות</w:t>
      </w:r>
      <w:r w:rsidRPr="003B323C">
        <w:rPr>
          <w:b/>
          <w:bCs/>
        </w:rPr>
        <w:t>:</w:t>
      </w:r>
      <w:r w:rsidRPr="003B323C">
        <w:t xml:space="preserve"> </w:t>
      </w:r>
      <w:r w:rsidRPr="003B323C">
        <w:rPr>
          <w:rtl/>
        </w:rPr>
        <w:t>כוננות למצבי קיצון כמו עייפות נהגים או נהיגה בשכרות</w:t>
      </w:r>
      <w:r w:rsidRPr="003B323C">
        <w:t>.</w:t>
      </w:r>
    </w:p>
    <w:p w14:paraId="70E589F4" w14:textId="77777777" w:rsidR="003B323C" w:rsidRPr="003B323C" w:rsidRDefault="00122A3D" w:rsidP="003B323C">
      <w:r>
        <w:pict w14:anchorId="6A0D45A9">
          <v:rect id="_x0000_i1029" style="width:0;height:1.5pt" o:hralign="center" o:hrstd="t" o:hr="t" fillcolor="#a0a0a0" stroked="f"/>
        </w:pict>
      </w:r>
    </w:p>
    <w:p w14:paraId="30EA4DD4" w14:textId="77777777" w:rsidR="003B323C" w:rsidRPr="003B323C" w:rsidRDefault="003B323C" w:rsidP="003B323C">
      <w:pPr>
        <w:rPr>
          <w:b/>
          <w:bCs/>
        </w:rPr>
      </w:pPr>
      <w:r w:rsidRPr="003B323C">
        <w:rPr>
          <w:b/>
          <w:bCs/>
          <w:rtl/>
        </w:rPr>
        <w:t>סיכום והמלצות יישומיות</w:t>
      </w:r>
    </w:p>
    <w:p w14:paraId="06675406" w14:textId="77777777" w:rsidR="008B6D87" w:rsidRDefault="008B6D87" w:rsidP="008B6D87">
      <w:pPr>
        <w:rPr>
          <w:rtl/>
        </w:rPr>
      </w:pPr>
      <w:r>
        <w:rPr>
          <w:rFonts w:cs="Arial" w:hint="cs"/>
          <w:rtl/>
        </w:rPr>
        <w:t>הדו</w:t>
      </w:r>
      <w:r>
        <w:rPr>
          <w:rFonts w:cs="Arial"/>
          <w:rtl/>
        </w:rPr>
        <w:t>"</w:t>
      </w:r>
      <w:r>
        <w:rPr>
          <w:rFonts w:cs="Arial" w:hint="cs"/>
          <w:rtl/>
        </w:rPr>
        <w:t>ח</w:t>
      </w:r>
      <w:r>
        <w:rPr>
          <w:rFonts w:cs="Arial"/>
          <w:rtl/>
        </w:rPr>
        <w:t xml:space="preserve"> </w:t>
      </w:r>
      <w:r>
        <w:rPr>
          <w:rFonts w:cs="Arial" w:hint="cs"/>
          <w:rtl/>
        </w:rPr>
        <w:t>מציג</w:t>
      </w:r>
      <w:r>
        <w:rPr>
          <w:rFonts w:cs="Arial"/>
          <w:rtl/>
        </w:rPr>
        <w:t xml:space="preserve"> </w:t>
      </w:r>
      <w:r>
        <w:rPr>
          <w:rFonts w:cs="Arial" w:hint="cs"/>
          <w:rtl/>
        </w:rPr>
        <w:t>ארבעה</w:t>
      </w:r>
      <w:r>
        <w:rPr>
          <w:rFonts w:cs="Arial"/>
          <w:rtl/>
        </w:rPr>
        <w:t xml:space="preserve"> </w:t>
      </w:r>
      <w:r>
        <w:rPr>
          <w:rFonts w:cs="Arial" w:hint="cs"/>
          <w:rtl/>
        </w:rPr>
        <w:t>פילוחים</w:t>
      </w:r>
      <w:r>
        <w:rPr>
          <w:rFonts w:cs="Arial"/>
          <w:rtl/>
        </w:rPr>
        <w:t xml:space="preserve"> </w:t>
      </w:r>
      <w:r>
        <w:rPr>
          <w:rFonts w:cs="Arial" w:hint="cs"/>
          <w:rtl/>
        </w:rPr>
        <w:t>מרכזיים</w:t>
      </w:r>
      <w:r>
        <w:rPr>
          <w:rFonts w:cs="Arial"/>
          <w:rtl/>
        </w:rPr>
        <w:t xml:space="preserve">, </w:t>
      </w:r>
      <w:r>
        <w:rPr>
          <w:rFonts w:cs="Arial" w:hint="cs"/>
          <w:rtl/>
        </w:rPr>
        <w:t>הממחישים</w:t>
      </w:r>
      <w:r>
        <w:rPr>
          <w:rFonts w:cs="Arial"/>
          <w:rtl/>
        </w:rPr>
        <w:t xml:space="preserve"> </w:t>
      </w:r>
      <w:r>
        <w:rPr>
          <w:rFonts w:cs="Arial" w:hint="cs"/>
          <w:rtl/>
        </w:rPr>
        <w:t>את</w:t>
      </w:r>
      <w:r>
        <w:rPr>
          <w:rFonts w:cs="Arial"/>
          <w:rtl/>
        </w:rPr>
        <w:t xml:space="preserve"> </w:t>
      </w:r>
      <w:r>
        <w:rPr>
          <w:rFonts w:cs="Arial" w:hint="cs"/>
          <w:rtl/>
        </w:rPr>
        <w:t>הצורך</w:t>
      </w:r>
      <w:r>
        <w:rPr>
          <w:rFonts w:cs="Arial"/>
          <w:rtl/>
        </w:rPr>
        <w:t xml:space="preserve"> </w:t>
      </w:r>
      <w:r>
        <w:rPr>
          <w:rFonts w:cs="Arial" w:hint="cs"/>
          <w:rtl/>
        </w:rPr>
        <w:t>בגישה</w:t>
      </w:r>
      <w:r>
        <w:rPr>
          <w:rFonts w:cs="Arial"/>
          <w:rtl/>
        </w:rPr>
        <w:t xml:space="preserve"> </w:t>
      </w:r>
      <w:r>
        <w:rPr>
          <w:rFonts w:cs="Arial" w:hint="cs"/>
          <w:rtl/>
        </w:rPr>
        <w:t>ממוקדת</w:t>
      </w:r>
      <w:r>
        <w:rPr>
          <w:rFonts w:cs="Arial"/>
          <w:rtl/>
        </w:rPr>
        <w:t xml:space="preserve"> </w:t>
      </w:r>
      <w:r>
        <w:rPr>
          <w:rFonts w:cs="Arial" w:hint="cs"/>
          <w:rtl/>
        </w:rPr>
        <w:t>וניהולית</w:t>
      </w:r>
      <w:r>
        <w:rPr>
          <w:rFonts w:cs="Arial"/>
          <w:rtl/>
        </w:rPr>
        <w:t xml:space="preserve"> </w:t>
      </w:r>
      <w:r>
        <w:rPr>
          <w:rFonts w:cs="Arial" w:hint="cs"/>
          <w:rtl/>
        </w:rPr>
        <w:t>להפחתת</w:t>
      </w:r>
      <w:r>
        <w:rPr>
          <w:rFonts w:cs="Arial"/>
          <w:rtl/>
        </w:rPr>
        <w:t xml:space="preserve"> </w:t>
      </w:r>
      <w:r>
        <w:rPr>
          <w:rFonts w:cs="Arial" w:hint="cs"/>
          <w:rtl/>
        </w:rPr>
        <w:t>תאונות</w:t>
      </w:r>
      <w:r>
        <w:rPr>
          <w:rFonts w:cs="Arial"/>
          <w:rtl/>
        </w:rPr>
        <w:t xml:space="preserve"> </w:t>
      </w:r>
      <w:r>
        <w:rPr>
          <w:rFonts w:cs="Arial" w:hint="cs"/>
          <w:rtl/>
        </w:rPr>
        <w:t>הדרכים</w:t>
      </w:r>
      <w:r>
        <w:rPr>
          <w:rFonts w:cs="Arial"/>
          <w:rtl/>
        </w:rPr>
        <w:t>.</w:t>
      </w:r>
    </w:p>
    <w:p w14:paraId="450F308A" w14:textId="77777777" w:rsidR="008B6D87" w:rsidRDefault="008B6D87" w:rsidP="008B6D87">
      <w:pPr>
        <w:rPr>
          <w:rtl/>
        </w:rPr>
      </w:pPr>
      <w:r>
        <w:rPr>
          <w:rFonts w:cs="Arial" w:hint="cs"/>
          <w:rtl/>
        </w:rPr>
        <w:t>כבר</w:t>
      </w:r>
      <w:r>
        <w:rPr>
          <w:rFonts w:cs="Arial"/>
          <w:rtl/>
        </w:rPr>
        <w:t xml:space="preserve"> </w:t>
      </w:r>
      <w:r>
        <w:rPr>
          <w:rFonts w:cs="Arial" w:hint="cs"/>
          <w:rtl/>
        </w:rPr>
        <w:t>בפילוח</w:t>
      </w:r>
      <w:r>
        <w:rPr>
          <w:rFonts w:cs="Arial"/>
          <w:rtl/>
        </w:rPr>
        <w:t xml:space="preserve"> </w:t>
      </w:r>
      <w:r>
        <w:rPr>
          <w:rFonts w:cs="Arial" w:hint="cs"/>
          <w:rtl/>
        </w:rPr>
        <w:t>הראשוני</w:t>
      </w:r>
      <w:r>
        <w:rPr>
          <w:rFonts w:cs="Arial"/>
          <w:rtl/>
        </w:rPr>
        <w:t xml:space="preserve"> </w:t>
      </w:r>
      <w:r>
        <w:rPr>
          <w:rFonts w:cs="Arial" w:hint="cs"/>
          <w:rtl/>
        </w:rPr>
        <w:t>נמצא</w:t>
      </w:r>
      <w:r>
        <w:rPr>
          <w:rFonts w:cs="Arial"/>
          <w:rtl/>
        </w:rPr>
        <w:t xml:space="preserve"> </w:t>
      </w:r>
      <w:r>
        <w:rPr>
          <w:rFonts w:cs="Arial" w:hint="cs"/>
          <w:rtl/>
        </w:rPr>
        <w:t>כי</w:t>
      </w:r>
      <w:r>
        <w:rPr>
          <w:rFonts w:cs="Arial"/>
          <w:rtl/>
        </w:rPr>
        <w:t xml:space="preserve"> </w:t>
      </w:r>
      <w:r>
        <w:rPr>
          <w:rFonts w:cs="Arial" w:hint="cs"/>
          <w:rtl/>
        </w:rPr>
        <w:t>אמנם</w:t>
      </w:r>
      <w:r>
        <w:rPr>
          <w:rFonts w:cs="Arial"/>
          <w:rtl/>
        </w:rPr>
        <w:t xml:space="preserve"> </w:t>
      </w:r>
      <w:r>
        <w:rPr>
          <w:rFonts w:cs="Arial" w:hint="cs"/>
          <w:rtl/>
        </w:rPr>
        <w:t>מרבית</w:t>
      </w:r>
      <w:r>
        <w:rPr>
          <w:rFonts w:cs="Arial"/>
          <w:rtl/>
        </w:rPr>
        <w:t xml:space="preserve"> </w:t>
      </w:r>
      <w:r>
        <w:rPr>
          <w:rFonts w:cs="Arial" w:hint="cs"/>
          <w:rtl/>
        </w:rPr>
        <w:t>התאונות</w:t>
      </w:r>
      <w:r>
        <w:rPr>
          <w:rFonts w:cs="Arial"/>
          <w:rtl/>
        </w:rPr>
        <w:t xml:space="preserve"> </w:t>
      </w:r>
      <w:r>
        <w:rPr>
          <w:rFonts w:cs="Arial" w:hint="cs"/>
          <w:rtl/>
        </w:rPr>
        <w:t>הן</w:t>
      </w:r>
      <w:r>
        <w:rPr>
          <w:rFonts w:cs="Arial"/>
          <w:rtl/>
        </w:rPr>
        <w:t xml:space="preserve"> </w:t>
      </w:r>
      <w:r>
        <w:rPr>
          <w:rFonts w:cs="Arial" w:hint="cs"/>
          <w:rtl/>
        </w:rPr>
        <w:t>קלות</w:t>
      </w:r>
      <w:r>
        <w:rPr>
          <w:rFonts w:cs="Arial"/>
          <w:rtl/>
        </w:rPr>
        <w:t xml:space="preserve">, </w:t>
      </w:r>
      <w:r>
        <w:rPr>
          <w:rFonts w:cs="Arial" w:hint="cs"/>
          <w:rtl/>
        </w:rPr>
        <w:t>אך</w:t>
      </w:r>
      <w:r>
        <w:rPr>
          <w:rFonts w:cs="Arial"/>
          <w:rtl/>
        </w:rPr>
        <w:t xml:space="preserve"> </w:t>
      </w:r>
      <w:r>
        <w:rPr>
          <w:rFonts w:cs="Arial" w:hint="cs"/>
          <w:rtl/>
        </w:rPr>
        <w:t>כ־</w:t>
      </w:r>
      <w:r>
        <w:rPr>
          <w:rFonts w:cs="Arial"/>
          <w:rtl/>
        </w:rPr>
        <w:t xml:space="preserve">30% </w:t>
      </w:r>
      <w:r>
        <w:rPr>
          <w:rFonts w:cs="Arial" w:hint="cs"/>
          <w:rtl/>
        </w:rPr>
        <w:t>מהן</w:t>
      </w:r>
      <w:r>
        <w:rPr>
          <w:rFonts w:cs="Arial"/>
          <w:rtl/>
        </w:rPr>
        <w:t xml:space="preserve"> </w:t>
      </w:r>
      <w:r>
        <w:rPr>
          <w:rFonts w:cs="Arial" w:hint="cs"/>
          <w:rtl/>
        </w:rPr>
        <w:t>הן</w:t>
      </w:r>
      <w:r>
        <w:rPr>
          <w:rFonts w:cs="Arial"/>
          <w:rtl/>
        </w:rPr>
        <w:t xml:space="preserve"> </w:t>
      </w:r>
      <w:r>
        <w:rPr>
          <w:rFonts w:cs="Arial" w:hint="cs"/>
          <w:rtl/>
        </w:rPr>
        <w:t>קשות</w:t>
      </w:r>
      <w:r>
        <w:rPr>
          <w:rFonts w:cs="Arial"/>
          <w:rtl/>
        </w:rPr>
        <w:t xml:space="preserve"> </w:t>
      </w:r>
      <w:r>
        <w:rPr>
          <w:rFonts w:cs="Arial" w:hint="cs"/>
          <w:rtl/>
        </w:rPr>
        <w:t>או</w:t>
      </w:r>
      <w:r>
        <w:rPr>
          <w:rFonts w:cs="Arial"/>
          <w:rtl/>
        </w:rPr>
        <w:t xml:space="preserve"> </w:t>
      </w:r>
      <w:r>
        <w:rPr>
          <w:rFonts w:cs="Arial" w:hint="cs"/>
          <w:rtl/>
        </w:rPr>
        <w:t>קטלניות</w:t>
      </w:r>
      <w:r>
        <w:rPr>
          <w:rFonts w:cs="Arial"/>
          <w:rtl/>
        </w:rPr>
        <w:t xml:space="preserve"> – </w:t>
      </w:r>
      <w:r>
        <w:rPr>
          <w:rFonts w:cs="Arial" w:hint="cs"/>
          <w:rtl/>
        </w:rPr>
        <w:t>פגיעות</w:t>
      </w:r>
      <w:r>
        <w:rPr>
          <w:rFonts w:cs="Arial"/>
          <w:rtl/>
        </w:rPr>
        <w:t xml:space="preserve"> </w:t>
      </w:r>
      <w:r>
        <w:rPr>
          <w:rFonts w:cs="Arial" w:hint="cs"/>
          <w:rtl/>
        </w:rPr>
        <w:t>חמורות</w:t>
      </w:r>
      <w:r>
        <w:rPr>
          <w:rFonts w:cs="Arial"/>
          <w:rtl/>
        </w:rPr>
        <w:t xml:space="preserve"> </w:t>
      </w:r>
      <w:r>
        <w:rPr>
          <w:rFonts w:cs="Arial" w:hint="cs"/>
          <w:rtl/>
        </w:rPr>
        <w:t>בעלות</w:t>
      </w:r>
      <w:r>
        <w:rPr>
          <w:rFonts w:cs="Arial"/>
          <w:rtl/>
        </w:rPr>
        <w:t xml:space="preserve"> </w:t>
      </w:r>
      <w:r>
        <w:rPr>
          <w:rFonts w:cs="Arial" w:hint="cs"/>
          <w:rtl/>
        </w:rPr>
        <w:t>השלכות</w:t>
      </w:r>
      <w:r>
        <w:rPr>
          <w:rFonts w:cs="Arial"/>
          <w:rtl/>
        </w:rPr>
        <w:t xml:space="preserve"> </w:t>
      </w:r>
      <w:r>
        <w:rPr>
          <w:rFonts w:cs="Arial" w:hint="cs"/>
          <w:rtl/>
        </w:rPr>
        <w:t>הרות</w:t>
      </w:r>
      <w:r>
        <w:rPr>
          <w:rFonts w:cs="Arial"/>
          <w:rtl/>
        </w:rPr>
        <w:t xml:space="preserve"> </w:t>
      </w:r>
      <w:r>
        <w:rPr>
          <w:rFonts w:cs="Arial" w:hint="cs"/>
          <w:rtl/>
        </w:rPr>
        <w:t>גורל</w:t>
      </w:r>
      <w:r>
        <w:rPr>
          <w:rFonts w:cs="Arial"/>
          <w:rtl/>
        </w:rPr>
        <w:t xml:space="preserve"> </w:t>
      </w:r>
      <w:r>
        <w:rPr>
          <w:rFonts w:cs="Arial" w:hint="cs"/>
          <w:rtl/>
        </w:rPr>
        <w:t>על</w:t>
      </w:r>
      <w:r>
        <w:rPr>
          <w:rFonts w:cs="Arial"/>
          <w:rtl/>
        </w:rPr>
        <w:t xml:space="preserve"> </w:t>
      </w:r>
      <w:r>
        <w:rPr>
          <w:rFonts w:cs="Arial" w:hint="cs"/>
          <w:rtl/>
        </w:rPr>
        <w:t>חיי</w:t>
      </w:r>
      <w:r>
        <w:rPr>
          <w:rFonts w:cs="Arial"/>
          <w:rtl/>
        </w:rPr>
        <w:t xml:space="preserve"> </w:t>
      </w:r>
      <w:r>
        <w:rPr>
          <w:rFonts w:cs="Arial" w:hint="cs"/>
          <w:rtl/>
        </w:rPr>
        <w:t>אדם</w:t>
      </w:r>
      <w:r>
        <w:rPr>
          <w:rFonts w:cs="Arial"/>
          <w:rtl/>
        </w:rPr>
        <w:t>.</w:t>
      </w:r>
    </w:p>
    <w:p w14:paraId="72C5E71C" w14:textId="77777777" w:rsidR="008B6D87" w:rsidRDefault="008B6D87" w:rsidP="008B6D87">
      <w:pPr>
        <w:rPr>
          <w:rtl/>
        </w:rPr>
      </w:pPr>
      <w:r>
        <w:rPr>
          <w:rFonts w:cs="Arial" w:hint="cs"/>
          <w:rtl/>
        </w:rPr>
        <w:t>על</w:t>
      </w:r>
      <w:r>
        <w:rPr>
          <w:rFonts w:cs="Arial"/>
          <w:rtl/>
        </w:rPr>
        <w:t xml:space="preserve"> </w:t>
      </w:r>
      <w:r>
        <w:rPr>
          <w:rFonts w:cs="Arial" w:hint="cs"/>
          <w:rtl/>
        </w:rPr>
        <w:t>בסיס</w:t>
      </w:r>
      <w:r>
        <w:rPr>
          <w:rFonts w:cs="Arial"/>
          <w:rtl/>
        </w:rPr>
        <w:t xml:space="preserve"> </w:t>
      </w:r>
      <w:r>
        <w:rPr>
          <w:rFonts w:cs="Arial" w:hint="cs"/>
          <w:rtl/>
        </w:rPr>
        <w:t>הממצאים</w:t>
      </w:r>
      <w:r>
        <w:rPr>
          <w:rFonts w:cs="Arial"/>
          <w:rtl/>
        </w:rPr>
        <w:t xml:space="preserve">, </w:t>
      </w:r>
      <w:r>
        <w:rPr>
          <w:rFonts w:cs="Arial" w:hint="cs"/>
          <w:rtl/>
        </w:rPr>
        <w:t>מוצעות</w:t>
      </w:r>
      <w:r>
        <w:rPr>
          <w:rFonts w:cs="Arial"/>
          <w:rtl/>
        </w:rPr>
        <w:t xml:space="preserve"> </w:t>
      </w:r>
      <w:r>
        <w:rPr>
          <w:rFonts w:cs="Arial" w:hint="cs"/>
          <w:rtl/>
        </w:rPr>
        <w:t>ההמלצות</w:t>
      </w:r>
      <w:r>
        <w:rPr>
          <w:rFonts w:cs="Arial"/>
          <w:rtl/>
        </w:rPr>
        <w:t xml:space="preserve"> </w:t>
      </w:r>
      <w:r>
        <w:rPr>
          <w:rFonts w:cs="Arial" w:hint="cs"/>
          <w:rtl/>
        </w:rPr>
        <w:t>הניהוליות</w:t>
      </w:r>
      <w:r>
        <w:rPr>
          <w:rFonts w:cs="Arial"/>
          <w:rtl/>
        </w:rPr>
        <w:t xml:space="preserve"> </w:t>
      </w:r>
      <w:r>
        <w:rPr>
          <w:rFonts w:cs="Arial" w:hint="cs"/>
          <w:rtl/>
        </w:rPr>
        <w:t>הבאות</w:t>
      </w:r>
      <w:r>
        <w:rPr>
          <w:rFonts w:cs="Arial"/>
          <w:rtl/>
        </w:rPr>
        <w:t>:</w:t>
      </w:r>
    </w:p>
    <w:p w14:paraId="0F3B030F" w14:textId="39369C24" w:rsidR="008B6D87" w:rsidRDefault="008B6D87" w:rsidP="008B6D87">
      <w:pPr>
        <w:pStyle w:val="a9"/>
        <w:numPr>
          <w:ilvl w:val="0"/>
          <w:numId w:val="12"/>
        </w:numPr>
        <w:rPr>
          <w:rtl/>
        </w:rPr>
      </w:pPr>
      <w:r w:rsidRPr="008B6D87">
        <w:rPr>
          <w:rFonts w:cs="Arial" w:hint="cs"/>
          <w:rtl/>
        </w:rPr>
        <w:t>תגבור</w:t>
      </w:r>
      <w:r w:rsidRPr="008B6D87">
        <w:rPr>
          <w:rFonts w:cs="Arial"/>
          <w:rtl/>
        </w:rPr>
        <w:t xml:space="preserve"> </w:t>
      </w:r>
      <w:r w:rsidRPr="008B6D87">
        <w:rPr>
          <w:rFonts w:cs="Arial" w:hint="cs"/>
          <w:rtl/>
        </w:rPr>
        <w:t>אכיפה</w:t>
      </w:r>
      <w:r w:rsidRPr="008B6D87">
        <w:rPr>
          <w:rFonts w:cs="Arial"/>
          <w:rtl/>
        </w:rPr>
        <w:t xml:space="preserve"> </w:t>
      </w:r>
      <w:r w:rsidRPr="008B6D87">
        <w:rPr>
          <w:rFonts w:cs="Arial" w:hint="cs"/>
          <w:rtl/>
        </w:rPr>
        <w:t>והגברת</w:t>
      </w:r>
      <w:r w:rsidRPr="008B6D87">
        <w:rPr>
          <w:rFonts w:cs="Arial"/>
          <w:rtl/>
        </w:rPr>
        <w:t xml:space="preserve"> </w:t>
      </w:r>
      <w:r w:rsidRPr="008B6D87">
        <w:rPr>
          <w:rFonts w:cs="Arial" w:hint="cs"/>
          <w:rtl/>
        </w:rPr>
        <w:t>נוכחות</w:t>
      </w:r>
      <w:r w:rsidRPr="008B6D87">
        <w:rPr>
          <w:rFonts w:cs="Arial"/>
          <w:rtl/>
        </w:rPr>
        <w:t xml:space="preserve"> </w:t>
      </w:r>
      <w:r w:rsidRPr="008B6D87">
        <w:rPr>
          <w:rFonts w:cs="Arial" w:hint="cs"/>
          <w:rtl/>
        </w:rPr>
        <w:t>שיטור</w:t>
      </w:r>
      <w:r w:rsidRPr="008B6D87">
        <w:rPr>
          <w:rFonts w:cs="Arial"/>
          <w:rtl/>
        </w:rPr>
        <w:t xml:space="preserve"> </w:t>
      </w:r>
      <w:r w:rsidRPr="008B6D87">
        <w:rPr>
          <w:rFonts w:cs="Arial" w:hint="cs"/>
          <w:rtl/>
        </w:rPr>
        <w:t>בשעות</w:t>
      </w:r>
      <w:r w:rsidRPr="008B6D87">
        <w:rPr>
          <w:rFonts w:cs="Arial"/>
          <w:rtl/>
        </w:rPr>
        <w:t xml:space="preserve"> </w:t>
      </w:r>
      <w:r w:rsidRPr="008B6D87">
        <w:rPr>
          <w:rFonts w:cs="Arial" w:hint="cs"/>
          <w:rtl/>
        </w:rPr>
        <w:t>השיא</w:t>
      </w:r>
      <w:r w:rsidRPr="008B6D87">
        <w:rPr>
          <w:rFonts w:cs="Arial"/>
          <w:rtl/>
        </w:rPr>
        <w:t xml:space="preserve"> (12:00–19:00), </w:t>
      </w:r>
      <w:r w:rsidRPr="008B6D87">
        <w:rPr>
          <w:rFonts w:cs="Arial" w:hint="cs"/>
          <w:rtl/>
        </w:rPr>
        <w:t>בהן</w:t>
      </w:r>
      <w:r w:rsidRPr="008B6D87">
        <w:rPr>
          <w:rFonts w:cs="Arial"/>
          <w:rtl/>
        </w:rPr>
        <w:t xml:space="preserve"> </w:t>
      </w:r>
      <w:r w:rsidRPr="008B6D87">
        <w:rPr>
          <w:rFonts w:cs="Arial" w:hint="cs"/>
          <w:rtl/>
        </w:rPr>
        <w:t>מתרחש</w:t>
      </w:r>
      <w:r w:rsidRPr="008B6D87">
        <w:rPr>
          <w:rFonts w:cs="Arial"/>
          <w:rtl/>
        </w:rPr>
        <w:t xml:space="preserve"> </w:t>
      </w:r>
      <w:r w:rsidRPr="008B6D87">
        <w:rPr>
          <w:rFonts w:cs="Arial" w:hint="cs"/>
          <w:rtl/>
        </w:rPr>
        <w:t>שיעור</w:t>
      </w:r>
      <w:r w:rsidRPr="008B6D87">
        <w:rPr>
          <w:rFonts w:cs="Arial"/>
          <w:rtl/>
        </w:rPr>
        <w:t xml:space="preserve"> </w:t>
      </w:r>
      <w:r w:rsidRPr="008B6D87">
        <w:rPr>
          <w:rFonts w:cs="Arial" w:hint="cs"/>
          <w:rtl/>
        </w:rPr>
        <w:t>גבוה</w:t>
      </w:r>
      <w:r w:rsidRPr="008B6D87">
        <w:rPr>
          <w:rFonts w:cs="Arial"/>
          <w:rtl/>
        </w:rPr>
        <w:t xml:space="preserve"> </w:t>
      </w:r>
      <w:r w:rsidRPr="008B6D87">
        <w:rPr>
          <w:rFonts w:cs="Arial" w:hint="cs"/>
          <w:rtl/>
        </w:rPr>
        <w:t>של</w:t>
      </w:r>
      <w:r w:rsidRPr="008B6D87">
        <w:rPr>
          <w:rFonts w:cs="Arial"/>
          <w:rtl/>
        </w:rPr>
        <w:t xml:space="preserve"> </w:t>
      </w:r>
      <w:r w:rsidRPr="008B6D87">
        <w:rPr>
          <w:rFonts w:cs="Arial" w:hint="cs"/>
          <w:rtl/>
        </w:rPr>
        <w:t>תאונות</w:t>
      </w:r>
      <w:r w:rsidRPr="008B6D87">
        <w:rPr>
          <w:rFonts w:cs="Arial"/>
          <w:rtl/>
        </w:rPr>
        <w:t xml:space="preserve"> </w:t>
      </w:r>
      <w:r w:rsidRPr="008B6D87">
        <w:rPr>
          <w:rFonts w:cs="Arial" w:hint="cs"/>
          <w:rtl/>
        </w:rPr>
        <w:t>חמורות</w:t>
      </w:r>
      <w:r w:rsidRPr="008B6D87">
        <w:rPr>
          <w:rFonts w:cs="Arial"/>
          <w:rtl/>
        </w:rPr>
        <w:t>.</w:t>
      </w:r>
    </w:p>
    <w:p w14:paraId="69420FD9" w14:textId="6B5654F7" w:rsidR="008B6D87" w:rsidRDefault="008B6D87" w:rsidP="008B6D87">
      <w:pPr>
        <w:pStyle w:val="a9"/>
        <w:numPr>
          <w:ilvl w:val="0"/>
          <w:numId w:val="12"/>
        </w:numPr>
        <w:rPr>
          <w:rtl/>
        </w:rPr>
      </w:pPr>
      <w:r w:rsidRPr="008B6D87">
        <w:rPr>
          <w:rFonts w:cs="Arial" w:hint="cs"/>
          <w:rtl/>
        </w:rPr>
        <w:t>הרחבת</w:t>
      </w:r>
      <w:r w:rsidRPr="008B6D87">
        <w:rPr>
          <w:rFonts w:cs="Arial"/>
          <w:rtl/>
        </w:rPr>
        <w:t xml:space="preserve"> </w:t>
      </w:r>
      <w:r w:rsidRPr="008B6D87">
        <w:rPr>
          <w:rFonts w:cs="Arial" w:hint="cs"/>
          <w:rtl/>
        </w:rPr>
        <w:t>פעולות</w:t>
      </w:r>
      <w:r w:rsidRPr="008B6D87">
        <w:rPr>
          <w:rFonts w:cs="Arial"/>
          <w:rtl/>
        </w:rPr>
        <w:t xml:space="preserve"> </w:t>
      </w:r>
      <w:r w:rsidRPr="008B6D87">
        <w:rPr>
          <w:rFonts w:cs="Arial" w:hint="cs"/>
          <w:rtl/>
        </w:rPr>
        <w:t>האכיפה</w:t>
      </w:r>
      <w:r w:rsidRPr="008B6D87">
        <w:rPr>
          <w:rFonts w:cs="Arial"/>
          <w:rtl/>
        </w:rPr>
        <w:t xml:space="preserve"> </w:t>
      </w:r>
      <w:r w:rsidRPr="008B6D87">
        <w:rPr>
          <w:rFonts w:cs="Arial" w:hint="cs"/>
          <w:rtl/>
        </w:rPr>
        <w:t>באזורים</w:t>
      </w:r>
      <w:r w:rsidRPr="008B6D87">
        <w:rPr>
          <w:rFonts w:cs="Arial"/>
          <w:rtl/>
        </w:rPr>
        <w:t xml:space="preserve"> </w:t>
      </w:r>
      <w:r w:rsidRPr="008B6D87">
        <w:rPr>
          <w:rFonts w:cs="Arial" w:hint="cs"/>
          <w:rtl/>
        </w:rPr>
        <w:t>גיאוגרפיים</w:t>
      </w:r>
      <w:r w:rsidRPr="008B6D87">
        <w:rPr>
          <w:rFonts w:cs="Arial"/>
          <w:rtl/>
        </w:rPr>
        <w:t xml:space="preserve"> </w:t>
      </w:r>
      <w:r w:rsidRPr="008B6D87">
        <w:rPr>
          <w:rFonts w:cs="Arial" w:hint="cs"/>
          <w:rtl/>
        </w:rPr>
        <w:t>מועדים</w:t>
      </w:r>
      <w:r w:rsidRPr="008B6D87">
        <w:rPr>
          <w:rFonts w:cs="Arial"/>
          <w:rtl/>
        </w:rPr>
        <w:t xml:space="preserve">, </w:t>
      </w:r>
      <w:r w:rsidRPr="008B6D87">
        <w:rPr>
          <w:rFonts w:cs="Arial" w:hint="cs"/>
          <w:rtl/>
        </w:rPr>
        <w:t>ובפרט</w:t>
      </w:r>
      <w:r w:rsidRPr="008B6D87">
        <w:rPr>
          <w:rFonts w:cs="Arial"/>
          <w:rtl/>
        </w:rPr>
        <w:t xml:space="preserve"> </w:t>
      </w:r>
      <w:r w:rsidRPr="008B6D87">
        <w:rPr>
          <w:rFonts w:cs="Arial" w:hint="cs"/>
          <w:rtl/>
        </w:rPr>
        <w:t>במחוז</w:t>
      </w:r>
      <w:r w:rsidRPr="008B6D87">
        <w:rPr>
          <w:rFonts w:cs="Arial"/>
          <w:rtl/>
        </w:rPr>
        <w:t xml:space="preserve"> </w:t>
      </w:r>
      <w:r w:rsidRPr="008B6D87">
        <w:rPr>
          <w:rFonts w:cs="Arial" w:hint="cs"/>
          <w:rtl/>
        </w:rPr>
        <w:t>תל</w:t>
      </w:r>
      <w:r w:rsidRPr="008B6D87">
        <w:rPr>
          <w:rFonts w:cs="Arial"/>
          <w:rtl/>
        </w:rPr>
        <w:t xml:space="preserve"> </w:t>
      </w:r>
      <w:r w:rsidRPr="008B6D87">
        <w:rPr>
          <w:rFonts w:cs="Arial" w:hint="cs"/>
          <w:rtl/>
        </w:rPr>
        <w:t>אביב</w:t>
      </w:r>
      <w:r w:rsidRPr="008B6D87">
        <w:rPr>
          <w:rFonts w:cs="Arial"/>
          <w:rtl/>
        </w:rPr>
        <w:t xml:space="preserve">, </w:t>
      </w:r>
      <w:r w:rsidRPr="008B6D87">
        <w:rPr>
          <w:rFonts w:cs="Arial" w:hint="cs"/>
          <w:rtl/>
        </w:rPr>
        <w:t>מרחב</w:t>
      </w:r>
      <w:r w:rsidRPr="008B6D87">
        <w:rPr>
          <w:rFonts w:cs="Arial"/>
          <w:rtl/>
        </w:rPr>
        <w:t xml:space="preserve"> </w:t>
      </w:r>
      <w:r w:rsidRPr="008B6D87">
        <w:rPr>
          <w:rFonts w:cs="Arial" w:hint="cs"/>
          <w:rtl/>
        </w:rPr>
        <w:t>גליל</w:t>
      </w:r>
      <w:r w:rsidRPr="008B6D87">
        <w:rPr>
          <w:rFonts w:cs="Arial"/>
          <w:rtl/>
        </w:rPr>
        <w:t xml:space="preserve"> </w:t>
      </w:r>
      <w:r w:rsidRPr="008B6D87">
        <w:rPr>
          <w:rFonts w:cs="Arial" w:hint="cs"/>
          <w:rtl/>
        </w:rPr>
        <w:t>ומרחב</w:t>
      </w:r>
      <w:r w:rsidRPr="008B6D87">
        <w:rPr>
          <w:rFonts w:cs="Arial"/>
          <w:rtl/>
        </w:rPr>
        <w:t xml:space="preserve"> </w:t>
      </w:r>
      <w:r w:rsidRPr="008B6D87">
        <w:rPr>
          <w:rFonts w:cs="Arial" w:hint="cs"/>
          <w:rtl/>
        </w:rPr>
        <w:t>השרון</w:t>
      </w:r>
      <w:r w:rsidRPr="008B6D87">
        <w:rPr>
          <w:rFonts w:cs="Arial"/>
          <w:rtl/>
        </w:rPr>
        <w:t xml:space="preserve"> – </w:t>
      </w:r>
      <w:r w:rsidRPr="008B6D87">
        <w:rPr>
          <w:rFonts w:cs="Arial" w:hint="cs"/>
          <w:rtl/>
        </w:rPr>
        <w:t>בהם</w:t>
      </w:r>
      <w:r w:rsidRPr="008B6D87">
        <w:rPr>
          <w:rFonts w:cs="Arial"/>
          <w:rtl/>
        </w:rPr>
        <w:t xml:space="preserve"> </w:t>
      </w:r>
      <w:r w:rsidRPr="008B6D87">
        <w:rPr>
          <w:rFonts w:cs="Arial" w:hint="cs"/>
          <w:rtl/>
        </w:rPr>
        <w:t>התרחשו</w:t>
      </w:r>
      <w:r w:rsidRPr="008B6D87">
        <w:rPr>
          <w:rFonts w:cs="Arial"/>
          <w:rtl/>
        </w:rPr>
        <w:t xml:space="preserve"> </w:t>
      </w:r>
      <w:r w:rsidRPr="008B6D87">
        <w:rPr>
          <w:rFonts w:cs="Arial" w:hint="cs"/>
          <w:rtl/>
        </w:rPr>
        <w:t>למעלה</w:t>
      </w:r>
      <w:r w:rsidRPr="008B6D87">
        <w:rPr>
          <w:rFonts w:cs="Arial"/>
          <w:rtl/>
        </w:rPr>
        <w:t xml:space="preserve"> </w:t>
      </w:r>
      <w:r w:rsidRPr="008B6D87">
        <w:rPr>
          <w:rFonts w:cs="Arial" w:hint="cs"/>
          <w:rtl/>
        </w:rPr>
        <w:t>ממחצית</w:t>
      </w:r>
      <w:r w:rsidRPr="008B6D87">
        <w:rPr>
          <w:rFonts w:cs="Arial"/>
          <w:rtl/>
        </w:rPr>
        <w:t xml:space="preserve"> </w:t>
      </w:r>
      <w:r w:rsidRPr="008B6D87">
        <w:rPr>
          <w:rFonts w:cs="Arial" w:hint="cs"/>
          <w:rtl/>
        </w:rPr>
        <w:t>מהתאונות</w:t>
      </w:r>
      <w:r w:rsidRPr="008B6D87">
        <w:rPr>
          <w:rFonts w:cs="Arial"/>
          <w:rtl/>
        </w:rPr>
        <w:t xml:space="preserve"> </w:t>
      </w:r>
      <w:r w:rsidRPr="008B6D87">
        <w:rPr>
          <w:rFonts w:cs="Arial" w:hint="cs"/>
          <w:rtl/>
        </w:rPr>
        <w:t>הקטלניות</w:t>
      </w:r>
      <w:r w:rsidRPr="008B6D87">
        <w:rPr>
          <w:rFonts w:cs="Arial"/>
          <w:rtl/>
        </w:rPr>
        <w:t xml:space="preserve"> </w:t>
      </w:r>
      <w:r w:rsidRPr="008B6D87">
        <w:rPr>
          <w:rFonts w:cs="Arial" w:hint="cs"/>
          <w:rtl/>
        </w:rPr>
        <w:t>והקשות</w:t>
      </w:r>
      <w:r w:rsidRPr="008B6D87">
        <w:rPr>
          <w:rFonts w:cs="Arial"/>
          <w:rtl/>
        </w:rPr>
        <w:t>.</w:t>
      </w:r>
    </w:p>
    <w:p w14:paraId="5463842D" w14:textId="184162D7" w:rsidR="008B6D87" w:rsidRDefault="008B6D87" w:rsidP="008B6D87">
      <w:pPr>
        <w:pStyle w:val="a9"/>
        <w:numPr>
          <w:ilvl w:val="0"/>
          <w:numId w:val="12"/>
        </w:numPr>
        <w:rPr>
          <w:rtl/>
        </w:rPr>
      </w:pPr>
      <w:r w:rsidRPr="008B6D87">
        <w:rPr>
          <w:rFonts w:cs="Arial" w:hint="cs"/>
          <w:rtl/>
        </w:rPr>
        <w:t>הובלת</w:t>
      </w:r>
      <w:r w:rsidRPr="008B6D87">
        <w:rPr>
          <w:rFonts w:cs="Arial"/>
          <w:rtl/>
        </w:rPr>
        <w:t xml:space="preserve"> </w:t>
      </w:r>
      <w:r w:rsidRPr="008B6D87">
        <w:rPr>
          <w:rFonts w:cs="Arial" w:hint="cs"/>
          <w:rtl/>
        </w:rPr>
        <w:t>קמפיינים</w:t>
      </w:r>
      <w:r w:rsidRPr="008B6D87">
        <w:rPr>
          <w:rFonts w:cs="Arial"/>
          <w:rtl/>
        </w:rPr>
        <w:t xml:space="preserve"> </w:t>
      </w:r>
      <w:r w:rsidRPr="008B6D87">
        <w:rPr>
          <w:rFonts w:cs="Arial" w:hint="cs"/>
          <w:rtl/>
        </w:rPr>
        <w:t>ממוקדים</w:t>
      </w:r>
      <w:r w:rsidRPr="008B6D87">
        <w:rPr>
          <w:rFonts w:cs="Arial"/>
          <w:rtl/>
        </w:rPr>
        <w:t xml:space="preserve"> </w:t>
      </w:r>
      <w:r w:rsidRPr="008B6D87">
        <w:rPr>
          <w:rFonts w:cs="Arial" w:hint="cs"/>
          <w:rtl/>
        </w:rPr>
        <w:t>להעלאת</w:t>
      </w:r>
      <w:r w:rsidRPr="008B6D87">
        <w:rPr>
          <w:rFonts w:cs="Arial"/>
          <w:rtl/>
        </w:rPr>
        <w:t xml:space="preserve"> </w:t>
      </w:r>
      <w:r w:rsidRPr="008B6D87">
        <w:rPr>
          <w:rFonts w:cs="Arial" w:hint="cs"/>
          <w:rtl/>
        </w:rPr>
        <w:t>מודעות</w:t>
      </w:r>
      <w:r w:rsidRPr="008B6D87">
        <w:rPr>
          <w:rFonts w:cs="Arial"/>
          <w:rtl/>
        </w:rPr>
        <w:t xml:space="preserve"> </w:t>
      </w:r>
      <w:r w:rsidRPr="008B6D87">
        <w:rPr>
          <w:rFonts w:cs="Arial" w:hint="cs"/>
          <w:rtl/>
        </w:rPr>
        <w:t>הנהגים</w:t>
      </w:r>
      <w:r w:rsidRPr="008B6D87">
        <w:rPr>
          <w:rFonts w:cs="Arial"/>
          <w:rtl/>
        </w:rPr>
        <w:t xml:space="preserve">, </w:t>
      </w:r>
      <w:r w:rsidRPr="008B6D87">
        <w:rPr>
          <w:rFonts w:cs="Arial" w:hint="cs"/>
          <w:rtl/>
        </w:rPr>
        <w:t>עם</w:t>
      </w:r>
      <w:r w:rsidRPr="008B6D87">
        <w:rPr>
          <w:rFonts w:cs="Arial"/>
          <w:rtl/>
        </w:rPr>
        <w:t xml:space="preserve"> </w:t>
      </w:r>
      <w:r w:rsidRPr="008B6D87">
        <w:rPr>
          <w:rFonts w:cs="Arial" w:hint="cs"/>
          <w:rtl/>
        </w:rPr>
        <w:t>דגש</w:t>
      </w:r>
      <w:r w:rsidRPr="008B6D87">
        <w:rPr>
          <w:rFonts w:cs="Arial"/>
          <w:rtl/>
        </w:rPr>
        <w:t xml:space="preserve"> </w:t>
      </w:r>
      <w:r w:rsidRPr="008B6D87">
        <w:rPr>
          <w:rFonts w:cs="Arial" w:hint="cs"/>
          <w:rtl/>
        </w:rPr>
        <w:t>על</w:t>
      </w:r>
      <w:r w:rsidRPr="008B6D87">
        <w:rPr>
          <w:rFonts w:cs="Arial"/>
          <w:rtl/>
        </w:rPr>
        <w:t xml:space="preserve"> </w:t>
      </w:r>
      <w:r w:rsidRPr="008B6D87">
        <w:rPr>
          <w:rFonts w:cs="Arial" w:hint="cs"/>
          <w:rtl/>
        </w:rPr>
        <w:t>שמירה</w:t>
      </w:r>
      <w:r w:rsidRPr="008B6D87">
        <w:rPr>
          <w:rFonts w:cs="Arial"/>
          <w:rtl/>
        </w:rPr>
        <w:t xml:space="preserve"> </w:t>
      </w:r>
      <w:r w:rsidRPr="008B6D87">
        <w:rPr>
          <w:rFonts w:cs="Arial" w:hint="cs"/>
          <w:rtl/>
        </w:rPr>
        <w:t>על</w:t>
      </w:r>
      <w:r w:rsidRPr="008B6D87">
        <w:rPr>
          <w:rFonts w:cs="Arial"/>
          <w:rtl/>
        </w:rPr>
        <w:t xml:space="preserve"> </w:t>
      </w:r>
      <w:r w:rsidR="000E4046" w:rsidRPr="008B6D87">
        <w:rPr>
          <w:rFonts w:cs="Arial" w:hint="cs"/>
          <w:rtl/>
        </w:rPr>
        <w:t>ערנות</w:t>
      </w:r>
      <w:r w:rsidRPr="008B6D87">
        <w:rPr>
          <w:rFonts w:cs="Arial"/>
          <w:rtl/>
        </w:rPr>
        <w:t xml:space="preserve"> </w:t>
      </w:r>
      <w:r w:rsidRPr="008B6D87">
        <w:rPr>
          <w:rFonts w:cs="Arial" w:hint="cs"/>
          <w:rtl/>
        </w:rPr>
        <w:t>גם</w:t>
      </w:r>
      <w:r w:rsidRPr="008B6D87">
        <w:rPr>
          <w:rFonts w:cs="Arial"/>
          <w:rtl/>
        </w:rPr>
        <w:t xml:space="preserve"> </w:t>
      </w:r>
      <w:r w:rsidRPr="008B6D87">
        <w:rPr>
          <w:rFonts w:cs="Arial" w:hint="cs"/>
          <w:rtl/>
        </w:rPr>
        <w:t>בתנאים</w:t>
      </w:r>
      <w:r w:rsidRPr="008B6D87">
        <w:rPr>
          <w:rFonts w:cs="Arial"/>
          <w:rtl/>
        </w:rPr>
        <w:t xml:space="preserve"> </w:t>
      </w:r>
      <w:r w:rsidRPr="008B6D87">
        <w:rPr>
          <w:rFonts w:cs="Arial" w:hint="cs"/>
          <w:rtl/>
        </w:rPr>
        <w:t>נוחים</w:t>
      </w:r>
      <w:r w:rsidRPr="008B6D87">
        <w:rPr>
          <w:rFonts w:cs="Arial"/>
          <w:rtl/>
        </w:rPr>
        <w:t xml:space="preserve"> </w:t>
      </w:r>
      <w:r w:rsidRPr="008B6D87">
        <w:rPr>
          <w:rFonts w:cs="Arial" w:hint="cs"/>
          <w:rtl/>
        </w:rPr>
        <w:t>לכאורה</w:t>
      </w:r>
      <w:r w:rsidRPr="008B6D87">
        <w:rPr>
          <w:rFonts w:cs="Arial"/>
          <w:rtl/>
        </w:rPr>
        <w:t xml:space="preserve"> – </w:t>
      </w:r>
      <w:r w:rsidRPr="008B6D87">
        <w:rPr>
          <w:rFonts w:cs="Arial" w:hint="cs"/>
          <w:rtl/>
        </w:rPr>
        <w:t>כמו</w:t>
      </w:r>
      <w:r w:rsidRPr="008B6D87">
        <w:rPr>
          <w:rFonts w:cs="Arial"/>
          <w:rtl/>
        </w:rPr>
        <w:t xml:space="preserve"> </w:t>
      </w:r>
      <w:r w:rsidRPr="008B6D87">
        <w:rPr>
          <w:rFonts w:cs="Arial" w:hint="cs"/>
          <w:rtl/>
        </w:rPr>
        <w:t>כביש</w:t>
      </w:r>
      <w:r w:rsidRPr="008B6D87">
        <w:rPr>
          <w:rFonts w:cs="Arial"/>
          <w:rtl/>
        </w:rPr>
        <w:t xml:space="preserve"> </w:t>
      </w:r>
      <w:r w:rsidRPr="008B6D87">
        <w:rPr>
          <w:rFonts w:cs="Arial" w:hint="cs"/>
          <w:rtl/>
        </w:rPr>
        <w:t>תקין</w:t>
      </w:r>
      <w:r w:rsidRPr="008B6D87">
        <w:rPr>
          <w:rFonts w:cs="Arial"/>
          <w:rtl/>
        </w:rPr>
        <w:t xml:space="preserve"> </w:t>
      </w:r>
      <w:r w:rsidRPr="008B6D87">
        <w:rPr>
          <w:rFonts w:cs="Arial" w:hint="cs"/>
          <w:rtl/>
        </w:rPr>
        <w:t>או</w:t>
      </w:r>
      <w:r w:rsidRPr="008B6D87">
        <w:rPr>
          <w:rFonts w:cs="Arial"/>
          <w:rtl/>
        </w:rPr>
        <w:t xml:space="preserve"> </w:t>
      </w:r>
      <w:r w:rsidRPr="008B6D87">
        <w:rPr>
          <w:rFonts w:cs="Arial" w:hint="cs"/>
          <w:rtl/>
        </w:rPr>
        <w:t>מזג</w:t>
      </w:r>
      <w:r w:rsidRPr="008B6D87">
        <w:rPr>
          <w:rFonts w:cs="Arial"/>
          <w:rtl/>
        </w:rPr>
        <w:t xml:space="preserve"> </w:t>
      </w:r>
      <w:r w:rsidRPr="008B6D87">
        <w:rPr>
          <w:rFonts w:cs="Arial" w:hint="cs"/>
          <w:rtl/>
        </w:rPr>
        <w:t>אוויר</w:t>
      </w:r>
      <w:r w:rsidRPr="008B6D87">
        <w:rPr>
          <w:rFonts w:cs="Arial"/>
          <w:rtl/>
        </w:rPr>
        <w:t xml:space="preserve"> </w:t>
      </w:r>
      <w:r w:rsidRPr="008B6D87">
        <w:rPr>
          <w:rFonts w:cs="Arial" w:hint="cs"/>
          <w:rtl/>
        </w:rPr>
        <w:t>בהיר</w:t>
      </w:r>
      <w:r w:rsidRPr="008B6D87">
        <w:rPr>
          <w:rFonts w:cs="Arial"/>
          <w:rtl/>
        </w:rPr>
        <w:t xml:space="preserve"> – </w:t>
      </w:r>
      <w:r w:rsidRPr="008B6D87">
        <w:rPr>
          <w:rFonts w:cs="Arial" w:hint="cs"/>
          <w:rtl/>
        </w:rPr>
        <w:t>שבהם</w:t>
      </w:r>
      <w:r w:rsidRPr="008B6D87">
        <w:rPr>
          <w:rFonts w:cs="Arial"/>
          <w:rtl/>
        </w:rPr>
        <w:t xml:space="preserve"> </w:t>
      </w:r>
      <w:r w:rsidRPr="008B6D87">
        <w:rPr>
          <w:rFonts w:cs="Arial" w:hint="cs"/>
          <w:rtl/>
        </w:rPr>
        <w:t>דווקא</w:t>
      </w:r>
      <w:r w:rsidRPr="008B6D87">
        <w:rPr>
          <w:rFonts w:cs="Arial"/>
          <w:rtl/>
        </w:rPr>
        <w:t xml:space="preserve"> </w:t>
      </w:r>
      <w:r w:rsidRPr="008B6D87">
        <w:rPr>
          <w:rFonts w:cs="Arial" w:hint="cs"/>
          <w:rtl/>
        </w:rPr>
        <w:t>נרשם</w:t>
      </w:r>
      <w:r w:rsidRPr="008B6D87">
        <w:rPr>
          <w:rFonts w:cs="Arial"/>
          <w:rtl/>
        </w:rPr>
        <w:t xml:space="preserve"> </w:t>
      </w:r>
      <w:r w:rsidRPr="008B6D87">
        <w:rPr>
          <w:rFonts w:cs="Arial" w:hint="cs"/>
          <w:rtl/>
        </w:rPr>
        <w:t>ריכוז</w:t>
      </w:r>
      <w:r w:rsidRPr="008B6D87">
        <w:rPr>
          <w:rFonts w:cs="Arial"/>
          <w:rtl/>
        </w:rPr>
        <w:t xml:space="preserve"> </w:t>
      </w:r>
      <w:r w:rsidRPr="008B6D87">
        <w:rPr>
          <w:rFonts w:cs="Arial" w:hint="cs"/>
          <w:rtl/>
        </w:rPr>
        <w:t>גבוה</w:t>
      </w:r>
      <w:r w:rsidRPr="008B6D87">
        <w:rPr>
          <w:rFonts w:cs="Arial"/>
          <w:rtl/>
        </w:rPr>
        <w:t xml:space="preserve"> </w:t>
      </w:r>
      <w:r w:rsidRPr="008B6D87">
        <w:rPr>
          <w:rFonts w:cs="Arial" w:hint="cs"/>
          <w:rtl/>
        </w:rPr>
        <w:t>של</w:t>
      </w:r>
      <w:r w:rsidRPr="008B6D87">
        <w:rPr>
          <w:rFonts w:cs="Arial"/>
          <w:rtl/>
        </w:rPr>
        <w:t xml:space="preserve"> </w:t>
      </w:r>
      <w:r w:rsidRPr="008B6D87">
        <w:rPr>
          <w:rFonts w:cs="Arial" w:hint="cs"/>
          <w:rtl/>
        </w:rPr>
        <w:t>תאונות</w:t>
      </w:r>
      <w:r w:rsidRPr="008B6D87">
        <w:rPr>
          <w:rFonts w:cs="Arial"/>
          <w:rtl/>
        </w:rPr>
        <w:t>.</w:t>
      </w:r>
    </w:p>
    <w:p w14:paraId="45DF3510" w14:textId="77777777" w:rsidR="000E4046" w:rsidRPr="000E4046" w:rsidRDefault="008B6D87" w:rsidP="000E4046">
      <w:pPr>
        <w:pStyle w:val="a9"/>
        <w:numPr>
          <w:ilvl w:val="0"/>
          <w:numId w:val="12"/>
        </w:numPr>
      </w:pPr>
      <w:r w:rsidRPr="000E4046">
        <w:rPr>
          <w:rFonts w:cs="Arial" w:hint="cs"/>
          <w:rtl/>
        </w:rPr>
        <w:t>עידוד</w:t>
      </w:r>
      <w:r w:rsidRPr="000E4046">
        <w:rPr>
          <w:rFonts w:cs="Arial"/>
          <w:rtl/>
        </w:rPr>
        <w:t xml:space="preserve"> </w:t>
      </w:r>
      <w:r w:rsidRPr="000E4046">
        <w:rPr>
          <w:rFonts w:cs="Arial" w:hint="cs"/>
          <w:rtl/>
        </w:rPr>
        <w:t>מעבר</w:t>
      </w:r>
      <w:r w:rsidRPr="000E4046">
        <w:rPr>
          <w:rFonts w:cs="Arial"/>
          <w:rtl/>
        </w:rPr>
        <w:t xml:space="preserve"> </w:t>
      </w:r>
      <w:r w:rsidRPr="000E4046">
        <w:rPr>
          <w:rFonts w:cs="Arial" w:hint="cs"/>
          <w:rtl/>
        </w:rPr>
        <w:t>לתחבורה</w:t>
      </w:r>
      <w:r w:rsidRPr="000E4046">
        <w:rPr>
          <w:rFonts w:cs="Arial"/>
          <w:rtl/>
        </w:rPr>
        <w:t xml:space="preserve"> </w:t>
      </w:r>
      <w:r w:rsidRPr="000E4046">
        <w:rPr>
          <w:rFonts w:cs="Arial" w:hint="cs"/>
          <w:rtl/>
        </w:rPr>
        <w:t>ציבורית</w:t>
      </w:r>
      <w:r w:rsidRPr="000E4046">
        <w:rPr>
          <w:rFonts w:cs="Arial"/>
          <w:rtl/>
        </w:rPr>
        <w:t xml:space="preserve"> </w:t>
      </w:r>
      <w:r w:rsidRPr="000E4046">
        <w:rPr>
          <w:rFonts w:cs="Arial" w:hint="cs"/>
          <w:rtl/>
        </w:rPr>
        <w:t>בשעות</w:t>
      </w:r>
      <w:r w:rsidRPr="000E4046">
        <w:rPr>
          <w:rFonts w:cs="Arial"/>
          <w:rtl/>
        </w:rPr>
        <w:t xml:space="preserve"> </w:t>
      </w:r>
      <w:r w:rsidRPr="000E4046">
        <w:rPr>
          <w:rFonts w:cs="Arial" w:hint="cs"/>
          <w:rtl/>
        </w:rPr>
        <w:t>השיא</w:t>
      </w:r>
      <w:r w:rsidRPr="000E4046">
        <w:rPr>
          <w:rFonts w:cs="Arial"/>
          <w:rtl/>
        </w:rPr>
        <w:t xml:space="preserve">, </w:t>
      </w:r>
      <w:r w:rsidRPr="000E4046">
        <w:rPr>
          <w:rFonts w:cs="Arial" w:hint="cs"/>
          <w:rtl/>
        </w:rPr>
        <w:t>באמצעות</w:t>
      </w:r>
      <w:r w:rsidRPr="000E4046">
        <w:rPr>
          <w:rFonts w:cs="Arial"/>
          <w:rtl/>
        </w:rPr>
        <w:t xml:space="preserve"> </w:t>
      </w:r>
      <w:r w:rsidRPr="000E4046">
        <w:rPr>
          <w:rFonts w:cs="Arial" w:hint="cs"/>
          <w:rtl/>
        </w:rPr>
        <w:t>תמריצים</w:t>
      </w:r>
      <w:r w:rsidRPr="000E4046">
        <w:rPr>
          <w:rFonts w:cs="Arial"/>
          <w:rtl/>
        </w:rPr>
        <w:t xml:space="preserve"> </w:t>
      </w:r>
      <w:r w:rsidRPr="000E4046">
        <w:rPr>
          <w:rFonts w:cs="Arial" w:hint="cs"/>
          <w:rtl/>
        </w:rPr>
        <w:t>כגון</w:t>
      </w:r>
      <w:r w:rsidRPr="000E4046">
        <w:rPr>
          <w:rFonts w:cs="Arial"/>
          <w:rtl/>
        </w:rPr>
        <w:t xml:space="preserve"> </w:t>
      </w:r>
      <w:r w:rsidRPr="000E4046">
        <w:rPr>
          <w:rFonts w:cs="Arial" w:hint="cs"/>
          <w:rtl/>
        </w:rPr>
        <w:t>תעריפי</w:t>
      </w:r>
      <w:r w:rsidRPr="000E4046">
        <w:rPr>
          <w:rFonts w:cs="Arial"/>
          <w:rtl/>
        </w:rPr>
        <w:t xml:space="preserve"> </w:t>
      </w:r>
      <w:r w:rsidRPr="000E4046">
        <w:rPr>
          <w:rFonts w:cs="Arial" w:hint="cs"/>
          <w:rtl/>
        </w:rPr>
        <w:t>חניה</w:t>
      </w:r>
      <w:r w:rsidRPr="000E4046">
        <w:rPr>
          <w:rFonts w:cs="Arial"/>
          <w:rtl/>
        </w:rPr>
        <w:t xml:space="preserve"> </w:t>
      </w:r>
      <w:r w:rsidRPr="000E4046">
        <w:rPr>
          <w:rFonts w:cs="Arial" w:hint="cs"/>
          <w:rtl/>
        </w:rPr>
        <w:t>גבוהים</w:t>
      </w:r>
      <w:r w:rsidRPr="000E4046">
        <w:rPr>
          <w:rFonts w:cs="Arial"/>
          <w:rtl/>
        </w:rPr>
        <w:t xml:space="preserve"> </w:t>
      </w:r>
      <w:r w:rsidRPr="000E4046">
        <w:rPr>
          <w:rFonts w:cs="Arial" w:hint="cs"/>
          <w:rtl/>
        </w:rPr>
        <w:t>והרחבת</w:t>
      </w:r>
      <w:r w:rsidRPr="000E4046">
        <w:rPr>
          <w:rFonts w:cs="Arial"/>
          <w:rtl/>
        </w:rPr>
        <w:t xml:space="preserve"> </w:t>
      </w:r>
      <w:r w:rsidRPr="000E4046">
        <w:rPr>
          <w:rFonts w:cs="Arial" w:hint="cs"/>
          <w:rtl/>
        </w:rPr>
        <w:t>נתיבי</w:t>
      </w:r>
      <w:r w:rsidRPr="000E4046">
        <w:rPr>
          <w:rFonts w:cs="Arial"/>
          <w:rtl/>
        </w:rPr>
        <w:t xml:space="preserve"> </w:t>
      </w:r>
      <w:r w:rsidRPr="000E4046">
        <w:rPr>
          <w:rFonts w:cs="Arial" w:hint="cs"/>
          <w:rtl/>
        </w:rPr>
        <w:t>תחבורה</w:t>
      </w:r>
      <w:r w:rsidRPr="000E4046">
        <w:rPr>
          <w:rFonts w:cs="Arial"/>
          <w:rtl/>
        </w:rPr>
        <w:t xml:space="preserve"> </w:t>
      </w:r>
      <w:r w:rsidRPr="000E4046">
        <w:rPr>
          <w:rFonts w:cs="Arial" w:hint="cs"/>
          <w:rtl/>
        </w:rPr>
        <w:t>ציבורית</w:t>
      </w:r>
      <w:r w:rsidRPr="000E4046">
        <w:rPr>
          <w:rFonts w:cs="Arial"/>
          <w:rtl/>
        </w:rPr>
        <w:t xml:space="preserve"> (</w:t>
      </w:r>
      <w:proofErr w:type="spellStart"/>
      <w:r w:rsidRPr="000E4046">
        <w:rPr>
          <w:rFonts w:cs="Arial" w:hint="cs"/>
          <w:rtl/>
        </w:rPr>
        <w:t>נת</w:t>
      </w:r>
      <w:r w:rsidRPr="000E4046">
        <w:rPr>
          <w:rFonts w:cs="Arial"/>
          <w:rtl/>
        </w:rPr>
        <w:t>"</w:t>
      </w:r>
      <w:r w:rsidRPr="000E4046">
        <w:rPr>
          <w:rFonts w:cs="Arial" w:hint="cs"/>
          <w:rtl/>
        </w:rPr>
        <w:t>צים</w:t>
      </w:r>
      <w:proofErr w:type="spellEnd"/>
      <w:r w:rsidRPr="000E4046">
        <w:rPr>
          <w:rFonts w:cs="Arial"/>
          <w:rtl/>
        </w:rPr>
        <w:t xml:space="preserve">), </w:t>
      </w:r>
      <w:r w:rsidRPr="000E4046">
        <w:rPr>
          <w:rFonts w:cs="Arial" w:hint="cs"/>
          <w:rtl/>
        </w:rPr>
        <w:t>במטרה</w:t>
      </w:r>
      <w:r w:rsidRPr="000E4046">
        <w:rPr>
          <w:rFonts w:cs="Arial"/>
          <w:rtl/>
        </w:rPr>
        <w:t xml:space="preserve"> </w:t>
      </w:r>
      <w:r w:rsidRPr="000E4046">
        <w:rPr>
          <w:rFonts w:cs="Arial" w:hint="cs"/>
          <w:rtl/>
        </w:rPr>
        <w:t>להפחית</w:t>
      </w:r>
      <w:r w:rsidRPr="000E4046">
        <w:rPr>
          <w:rFonts w:cs="Arial"/>
          <w:rtl/>
        </w:rPr>
        <w:t xml:space="preserve"> </w:t>
      </w:r>
      <w:r w:rsidRPr="000E4046">
        <w:rPr>
          <w:rFonts w:cs="Arial" w:hint="cs"/>
          <w:rtl/>
        </w:rPr>
        <w:t>עומסי</w:t>
      </w:r>
      <w:r w:rsidRPr="000E4046">
        <w:rPr>
          <w:rFonts w:cs="Arial"/>
          <w:rtl/>
        </w:rPr>
        <w:t xml:space="preserve"> </w:t>
      </w:r>
      <w:r w:rsidRPr="000E4046">
        <w:rPr>
          <w:rFonts w:cs="Arial" w:hint="cs"/>
          <w:rtl/>
        </w:rPr>
        <w:t>תנועה</w:t>
      </w:r>
      <w:r w:rsidRPr="000E4046">
        <w:rPr>
          <w:rFonts w:cs="Arial"/>
          <w:rtl/>
        </w:rPr>
        <w:t xml:space="preserve"> </w:t>
      </w:r>
      <w:r w:rsidRPr="000E4046">
        <w:rPr>
          <w:rFonts w:cs="Arial" w:hint="cs"/>
          <w:rtl/>
        </w:rPr>
        <w:t>ואת</w:t>
      </w:r>
      <w:r w:rsidRPr="000E4046">
        <w:rPr>
          <w:rFonts w:cs="Arial" w:hint="eastAsia"/>
          <w:rtl/>
        </w:rPr>
        <w:t> </w:t>
      </w:r>
      <w:r w:rsidRPr="000E4046">
        <w:rPr>
          <w:rFonts w:cs="Arial" w:hint="cs"/>
          <w:rtl/>
        </w:rPr>
        <w:t>הסיכון</w:t>
      </w:r>
      <w:r w:rsidRPr="000E4046">
        <w:rPr>
          <w:rFonts w:cs="Arial" w:hint="eastAsia"/>
          <w:rtl/>
        </w:rPr>
        <w:t> </w:t>
      </w:r>
      <w:r w:rsidRPr="000E4046">
        <w:rPr>
          <w:rFonts w:cs="Arial" w:hint="cs"/>
          <w:rtl/>
        </w:rPr>
        <w:t>לתאונות</w:t>
      </w:r>
      <w:r w:rsidRPr="000E4046">
        <w:rPr>
          <w:rFonts w:cs="Arial"/>
          <w:rtl/>
        </w:rPr>
        <w:t xml:space="preserve">. </w:t>
      </w:r>
    </w:p>
    <w:p w14:paraId="294F82E3" w14:textId="4FC7FA6E" w:rsidR="003B323C" w:rsidRPr="003B323C" w:rsidRDefault="003B323C" w:rsidP="000E4046">
      <w:pPr>
        <w:ind w:left="360"/>
      </w:pPr>
      <w:r w:rsidRPr="003B323C">
        <w:rPr>
          <w:rtl/>
        </w:rPr>
        <w:t>דו"ח זה נועד לשמש בסיס לתכנון אסטרטגי מבוסס נתונים להפחתת מספר התאונות הקטלניות והקשות בישראל</w:t>
      </w:r>
      <w:r w:rsidRPr="003B323C">
        <w:t>.</w:t>
      </w:r>
    </w:p>
    <w:p w14:paraId="3053E78B" w14:textId="37861B43" w:rsidR="00E04D60" w:rsidRPr="003B323C" w:rsidRDefault="00E04D60" w:rsidP="00E04D60">
      <w:pPr>
        <w:rPr>
          <w:rtl/>
        </w:rPr>
      </w:pPr>
    </w:p>
    <w:sectPr w:rsidR="00E04D60" w:rsidRPr="003B323C" w:rsidSect="00BA1FFF">
      <w:headerReference w:type="default" r:id="rId13"/>
      <w:headerReference w:type="first" r:id="rId14"/>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493B6" w14:textId="77777777" w:rsidR="00ED2FC6" w:rsidRDefault="00ED2FC6" w:rsidP="00A27482">
      <w:pPr>
        <w:spacing w:after="0" w:line="240" w:lineRule="auto"/>
      </w:pPr>
      <w:r>
        <w:separator/>
      </w:r>
    </w:p>
  </w:endnote>
  <w:endnote w:type="continuationSeparator" w:id="0">
    <w:p w14:paraId="4CDBC7B1" w14:textId="77777777" w:rsidR="00ED2FC6" w:rsidRDefault="00ED2FC6" w:rsidP="00A27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9E6CF" w14:textId="77777777" w:rsidR="00ED2FC6" w:rsidRDefault="00ED2FC6" w:rsidP="00A27482">
      <w:pPr>
        <w:spacing w:after="0" w:line="240" w:lineRule="auto"/>
      </w:pPr>
      <w:r>
        <w:separator/>
      </w:r>
    </w:p>
  </w:footnote>
  <w:footnote w:type="continuationSeparator" w:id="0">
    <w:p w14:paraId="5C40BBB0" w14:textId="77777777" w:rsidR="00ED2FC6" w:rsidRDefault="00ED2FC6" w:rsidP="00A27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6B99C" w14:textId="2D3541EB" w:rsidR="00BA1FFF" w:rsidRDefault="00A27482" w:rsidP="00BA1FFF">
    <w:pPr>
      <w:pStyle w:val="ae"/>
    </w:pPr>
    <w:r>
      <w:rPr>
        <w:rFonts w:hint="cs"/>
        <w:rtl/>
      </w:rPr>
      <w:t>בס"</w:t>
    </w:r>
    <w:r w:rsidR="00BA1FFF">
      <w:rPr>
        <w:rFonts w:hint="cs"/>
        <w:rtl/>
      </w:rPr>
      <w:t>ד</w:t>
    </w:r>
  </w:p>
  <w:p w14:paraId="7590F3A3" w14:textId="40DB5091" w:rsidR="00A27482" w:rsidRDefault="00A27482" w:rsidP="008C148D">
    <w:pPr>
      <w:pStyle w:val="ae"/>
      <w:tabs>
        <w:tab w:val="clear" w:pos="4153"/>
        <w:tab w:val="clear" w:pos="8306"/>
        <w:tab w:val="left" w:pos="580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ADF3D" w14:textId="77777777" w:rsidR="00BA1FFF" w:rsidRDefault="00BA1FFF" w:rsidP="00BA1FFF">
    <w:pPr>
      <w:pStyle w:val="ae"/>
      <w:rPr>
        <w:rtl/>
      </w:rPr>
    </w:pPr>
    <w:r>
      <w:rPr>
        <w:rFonts w:hint="cs"/>
        <w:rtl/>
      </w:rPr>
      <w:t>בס"ד</w:t>
    </w:r>
    <w:r>
      <w:rPr>
        <w:rtl/>
      </w:rPr>
      <w:tab/>
    </w:r>
    <w:r>
      <w:rPr>
        <w:rtl/>
      </w:rPr>
      <w:tab/>
    </w:r>
    <w:r w:rsidRPr="003866E1">
      <w:rPr>
        <w:rFonts w:hint="cs"/>
        <w:b/>
        <w:bCs/>
        <w:rtl/>
      </w:rPr>
      <w:t>מגישים:</w:t>
    </w:r>
    <w:r>
      <w:rPr>
        <w:rFonts w:hint="cs"/>
        <w:rtl/>
      </w:rPr>
      <w:t xml:space="preserve"> תמר גורפינקל </w:t>
    </w:r>
    <w:r>
      <w:rPr>
        <w:rtl/>
      </w:rPr>
      <w:t>–</w:t>
    </w:r>
    <w:r>
      <w:rPr>
        <w:rFonts w:hint="cs"/>
        <w:rtl/>
      </w:rPr>
      <w:t xml:space="preserve"> 212036909</w:t>
    </w:r>
  </w:p>
  <w:p w14:paraId="22031C5A" w14:textId="77777777" w:rsidR="00BA1FFF" w:rsidRDefault="00BA1FFF" w:rsidP="00BA1FFF">
    <w:pPr>
      <w:pStyle w:val="ae"/>
      <w:tabs>
        <w:tab w:val="clear" w:pos="8306"/>
        <w:tab w:val="left" w:pos="5803"/>
      </w:tabs>
      <w:rPr>
        <w:rtl/>
      </w:rPr>
    </w:pPr>
    <w:r>
      <w:rPr>
        <w:rtl/>
      </w:rPr>
      <w:tab/>
    </w:r>
    <w:r>
      <w:rPr>
        <w:rtl/>
      </w:rPr>
      <w:tab/>
    </w:r>
    <w:r>
      <w:rPr>
        <w:rFonts w:hint="cs"/>
        <w:rtl/>
      </w:rPr>
      <w:t>דניאל כהן - 208988014</w:t>
    </w:r>
  </w:p>
  <w:p w14:paraId="6C635F77" w14:textId="77777777" w:rsidR="00BA1FFF" w:rsidRDefault="00BA1FFF" w:rsidP="00BA1FFF">
    <w:pPr>
      <w:pStyle w:val="ae"/>
      <w:tabs>
        <w:tab w:val="clear" w:pos="4153"/>
        <w:tab w:val="clear" w:pos="8306"/>
        <w:tab w:val="left" w:pos="5803"/>
      </w:tabs>
    </w:pPr>
    <w:r>
      <w:rPr>
        <w:rtl/>
      </w:rPr>
      <w:tab/>
    </w:r>
    <w:r>
      <w:rPr>
        <w:rFonts w:hint="cs"/>
        <w:rtl/>
      </w:rPr>
      <w:t>חן כהן - 313458069</w:t>
    </w:r>
  </w:p>
  <w:p w14:paraId="30557CEA" w14:textId="77777777" w:rsidR="00BA1FFF" w:rsidRDefault="00BA1FF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4842"/>
    <w:multiLevelType w:val="hybridMultilevel"/>
    <w:tmpl w:val="FC5E4E3C"/>
    <w:lvl w:ilvl="0" w:tplc="664C0DBA">
      <w:start w:val="1"/>
      <w:numFmt w:val="decimal"/>
      <w:lvlText w:val="%1."/>
      <w:lvlJc w:val="left"/>
      <w:pPr>
        <w:ind w:left="1080" w:hanging="360"/>
      </w:pPr>
      <w:rPr>
        <w:rFonts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111331B"/>
    <w:multiLevelType w:val="multilevel"/>
    <w:tmpl w:val="8CC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E11D5"/>
    <w:multiLevelType w:val="multilevel"/>
    <w:tmpl w:val="7F8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52421"/>
    <w:multiLevelType w:val="multilevel"/>
    <w:tmpl w:val="677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85EBA"/>
    <w:multiLevelType w:val="multilevel"/>
    <w:tmpl w:val="A55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D73C9"/>
    <w:multiLevelType w:val="multilevel"/>
    <w:tmpl w:val="66DE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F4C4A"/>
    <w:multiLevelType w:val="multilevel"/>
    <w:tmpl w:val="ED7C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21D74"/>
    <w:multiLevelType w:val="multilevel"/>
    <w:tmpl w:val="4D0A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C3499"/>
    <w:multiLevelType w:val="multilevel"/>
    <w:tmpl w:val="0FA8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13DD6"/>
    <w:multiLevelType w:val="multilevel"/>
    <w:tmpl w:val="D90E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45D2B"/>
    <w:multiLevelType w:val="multilevel"/>
    <w:tmpl w:val="EAF8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83EB6"/>
    <w:multiLevelType w:val="hybridMultilevel"/>
    <w:tmpl w:val="B7A0F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689369">
    <w:abstractNumId w:val="11"/>
  </w:num>
  <w:num w:numId="2" w16cid:durableId="11970398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7496152">
    <w:abstractNumId w:val="6"/>
  </w:num>
  <w:num w:numId="4" w16cid:durableId="232393604">
    <w:abstractNumId w:val="9"/>
  </w:num>
  <w:num w:numId="5" w16cid:durableId="278688287">
    <w:abstractNumId w:val="10"/>
  </w:num>
  <w:num w:numId="6" w16cid:durableId="1911113752">
    <w:abstractNumId w:val="0"/>
  </w:num>
  <w:num w:numId="7" w16cid:durableId="1425765758">
    <w:abstractNumId w:val="7"/>
  </w:num>
  <w:num w:numId="8" w16cid:durableId="1406683108">
    <w:abstractNumId w:val="1"/>
  </w:num>
  <w:num w:numId="9" w16cid:durableId="1507867780">
    <w:abstractNumId w:val="3"/>
  </w:num>
  <w:num w:numId="10" w16cid:durableId="1994487584">
    <w:abstractNumId w:val="2"/>
  </w:num>
  <w:num w:numId="11" w16cid:durableId="311372580">
    <w:abstractNumId w:val="8"/>
  </w:num>
  <w:num w:numId="12" w16cid:durableId="723530903">
    <w:abstractNumId w:val="5"/>
  </w:num>
  <w:num w:numId="13" w16cid:durableId="1895582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DC"/>
    <w:rsid w:val="00010BC5"/>
    <w:rsid w:val="00017A36"/>
    <w:rsid w:val="0003111B"/>
    <w:rsid w:val="00055A27"/>
    <w:rsid w:val="000978E9"/>
    <w:rsid w:val="000A2BF2"/>
    <w:rsid w:val="000C2979"/>
    <w:rsid w:val="000E1E98"/>
    <w:rsid w:val="000E4046"/>
    <w:rsid w:val="000E662A"/>
    <w:rsid w:val="000F4D28"/>
    <w:rsid w:val="0010667A"/>
    <w:rsid w:val="00122A3D"/>
    <w:rsid w:val="001269DD"/>
    <w:rsid w:val="00131C10"/>
    <w:rsid w:val="0014605F"/>
    <w:rsid w:val="0015159A"/>
    <w:rsid w:val="001625CD"/>
    <w:rsid w:val="001632CB"/>
    <w:rsid w:val="00166172"/>
    <w:rsid w:val="001B4689"/>
    <w:rsid w:val="001B5E14"/>
    <w:rsid w:val="001D136E"/>
    <w:rsid w:val="001D6BBB"/>
    <w:rsid w:val="001E1126"/>
    <w:rsid w:val="001F1450"/>
    <w:rsid w:val="001F23B6"/>
    <w:rsid w:val="00202653"/>
    <w:rsid w:val="00204F9D"/>
    <w:rsid w:val="0021201C"/>
    <w:rsid w:val="00222DD5"/>
    <w:rsid w:val="00243734"/>
    <w:rsid w:val="0025349F"/>
    <w:rsid w:val="00260C7D"/>
    <w:rsid w:val="002644EA"/>
    <w:rsid w:val="002665EC"/>
    <w:rsid w:val="0028146D"/>
    <w:rsid w:val="00293B7D"/>
    <w:rsid w:val="00295C41"/>
    <w:rsid w:val="00296328"/>
    <w:rsid w:val="002A0394"/>
    <w:rsid w:val="002A2162"/>
    <w:rsid w:val="002B6860"/>
    <w:rsid w:val="002C0F1E"/>
    <w:rsid w:val="002D3A43"/>
    <w:rsid w:val="002F3E1B"/>
    <w:rsid w:val="00300C67"/>
    <w:rsid w:val="00310FC6"/>
    <w:rsid w:val="003150EA"/>
    <w:rsid w:val="003376D9"/>
    <w:rsid w:val="00345952"/>
    <w:rsid w:val="003546BE"/>
    <w:rsid w:val="003866E1"/>
    <w:rsid w:val="00387018"/>
    <w:rsid w:val="003A1F2E"/>
    <w:rsid w:val="003B1B82"/>
    <w:rsid w:val="003B323C"/>
    <w:rsid w:val="003B5114"/>
    <w:rsid w:val="003B5D2E"/>
    <w:rsid w:val="003C005F"/>
    <w:rsid w:val="003C1328"/>
    <w:rsid w:val="003D1C5C"/>
    <w:rsid w:val="003E7394"/>
    <w:rsid w:val="003F3FD0"/>
    <w:rsid w:val="004006EC"/>
    <w:rsid w:val="0040782D"/>
    <w:rsid w:val="004145B4"/>
    <w:rsid w:val="004267EF"/>
    <w:rsid w:val="00432D40"/>
    <w:rsid w:val="00473BB9"/>
    <w:rsid w:val="004945CA"/>
    <w:rsid w:val="004B0534"/>
    <w:rsid w:val="004E22CB"/>
    <w:rsid w:val="004F3455"/>
    <w:rsid w:val="004F5062"/>
    <w:rsid w:val="00501375"/>
    <w:rsid w:val="005023BA"/>
    <w:rsid w:val="005159C0"/>
    <w:rsid w:val="00517715"/>
    <w:rsid w:val="005302F4"/>
    <w:rsid w:val="00540919"/>
    <w:rsid w:val="00545FA3"/>
    <w:rsid w:val="005707D0"/>
    <w:rsid w:val="00572770"/>
    <w:rsid w:val="0057788A"/>
    <w:rsid w:val="00587F08"/>
    <w:rsid w:val="005A297F"/>
    <w:rsid w:val="005B74BF"/>
    <w:rsid w:val="005C22BF"/>
    <w:rsid w:val="005C3EBE"/>
    <w:rsid w:val="005C6A9C"/>
    <w:rsid w:val="005C6C86"/>
    <w:rsid w:val="005E084B"/>
    <w:rsid w:val="005E5688"/>
    <w:rsid w:val="005F7EAB"/>
    <w:rsid w:val="005F7FA2"/>
    <w:rsid w:val="00601839"/>
    <w:rsid w:val="0060591A"/>
    <w:rsid w:val="00605FBD"/>
    <w:rsid w:val="006177E7"/>
    <w:rsid w:val="006208A0"/>
    <w:rsid w:val="00621BA6"/>
    <w:rsid w:val="00650FA4"/>
    <w:rsid w:val="00654100"/>
    <w:rsid w:val="00661995"/>
    <w:rsid w:val="00673601"/>
    <w:rsid w:val="00692175"/>
    <w:rsid w:val="006929BD"/>
    <w:rsid w:val="0069519F"/>
    <w:rsid w:val="006A628F"/>
    <w:rsid w:val="006D56A8"/>
    <w:rsid w:val="006E056C"/>
    <w:rsid w:val="006F2643"/>
    <w:rsid w:val="007032A9"/>
    <w:rsid w:val="0070766C"/>
    <w:rsid w:val="00713AAA"/>
    <w:rsid w:val="007142AB"/>
    <w:rsid w:val="0072150D"/>
    <w:rsid w:val="00733795"/>
    <w:rsid w:val="00742D73"/>
    <w:rsid w:val="007454F7"/>
    <w:rsid w:val="007A6D7A"/>
    <w:rsid w:val="007B1B98"/>
    <w:rsid w:val="007C68D5"/>
    <w:rsid w:val="007D2626"/>
    <w:rsid w:val="007E7A23"/>
    <w:rsid w:val="008059EF"/>
    <w:rsid w:val="0081245E"/>
    <w:rsid w:val="0081710D"/>
    <w:rsid w:val="008204D7"/>
    <w:rsid w:val="0082443C"/>
    <w:rsid w:val="00826ABA"/>
    <w:rsid w:val="00876FE0"/>
    <w:rsid w:val="008925CE"/>
    <w:rsid w:val="008A04F9"/>
    <w:rsid w:val="008A1556"/>
    <w:rsid w:val="008B5D2E"/>
    <w:rsid w:val="008B6D87"/>
    <w:rsid w:val="008C148D"/>
    <w:rsid w:val="008D2FFB"/>
    <w:rsid w:val="008D57DA"/>
    <w:rsid w:val="008D7540"/>
    <w:rsid w:val="008E4501"/>
    <w:rsid w:val="009027DF"/>
    <w:rsid w:val="00912A99"/>
    <w:rsid w:val="00915EA1"/>
    <w:rsid w:val="00922215"/>
    <w:rsid w:val="009223EC"/>
    <w:rsid w:val="00931B0E"/>
    <w:rsid w:val="00931F90"/>
    <w:rsid w:val="00933EDA"/>
    <w:rsid w:val="00935CF5"/>
    <w:rsid w:val="00943147"/>
    <w:rsid w:val="009462C4"/>
    <w:rsid w:val="00950573"/>
    <w:rsid w:val="00953C16"/>
    <w:rsid w:val="0096305E"/>
    <w:rsid w:val="00966C96"/>
    <w:rsid w:val="0096789B"/>
    <w:rsid w:val="00980D4E"/>
    <w:rsid w:val="0099395F"/>
    <w:rsid w:val="00994FD8"/>
    <w:rsid w:val="009A2733"/>
    <w:rsid w:val="009A56F3"/>
    <w:rsid w:val="009E6EDC"/>
    <w:rsid w:val="00A11EFB"/>
    <w:rsid w:val="00A248BB"/>
    <w:rsid w:val="00A256F2"/>
    <w:rsid w:val="00A2616D"/>
    <w:rsid w:val="00A27482"/>
    <w:rsid w:val="00A31B90"/>
    <w:rsid w:val="00A33F81"/>
    <w:rsid w:val="00A543DB"/>
    <w:rsid w:val="00AA326F"/>
    <w:rsid w:val="00AC038E"/>
    <w:rsid w:val="00AD3AA7"/>
    <w:rsid w:val="00AD51EF"/>
    <w:rsid w:val="00AD590D"/>
    <w:rsid w:val="00AE5557"/>
    <w:rsid w:val="00AF00DE"/>
    <w:rsid w:val="00B0252C"/>
    <w:rsid w:val="00B0648F"/>
    <w:rsid w:val="00B23E09"/>
    <w:rsid w:val="00B255DB"/>
    <w:rsid w:val="00B33CA9"/>
    <w:rsid w:val="00B424C7"/>
    <w:rsid w:val="00B51E20"/>
    <w:rsid w:val="00B72B4B"/>
    <w:rsid w:val="00B72D1F"/>
    <w:rsid w:val="00B84219"/>
    <w:rsid w:val="00B842FE"/>
    <w:rsid w:val="00B87D3B"/>
    <w:rsid w:val="00B944A7"/>
    <w:rsid w:val="00B95A7D"/>
    <w:rsid w:val="00BA1FFF"/>
    <w:rsid w:val="00BA4D29"/>
    <w:rsid w:val="00BB0243"/>
    <w:rsid w:val="00BB7B6D"/>
    <w:rsid w:val="00BC258A"/>
    <w:rsid w:val="00BC6329"/>
    <w:rsid w:val="00BE7697"/>
    <w:rsid w:val="00BF2DD8"/>
    <w:rsid w:val="00C15008"/>
    <w:rsid w:val="00C16B7C"/>
    <w:rsid w:val="00C420B2"/>
    <w:rsid w:val="00C55FA1"/>
    <w:rsid w:val="00C6791D"/>
    <w:rsid w:val="00C82D40"/>
    <w:rsid w:val="00C84422"/>
    <w:rsid w:val="00C86D78"/>
    <w:rsid w:val="00C8778C"/>
    <w:rsid w:val="00CA159E"/>
    <w:rsid w:val="00CA3DA6"/>
    <w:rsid w:val="00CE1A73"/>
    <w:rsid w:val="00D2303E"/>
    <w:rsid w:val="00D33291"/>
    <w:rsid w:val="00D51435"/>
    <w:rsid w:val="00D54689"/>
    <w:rsid w:val="00D612B6"/>
    <w:rsid w:val="00D62D36"/>
    <w:rsid w:val="00D75FB3"/>
    <w:rsid w:val="00D8358C"/>
    <w:rsid w:val="00DA1492"/>
    <w:rsid w:val="00DA3899"/>
    <w:rsid w:val="00DA75AC"/>
    <w:rsid w:val="00DD20D6"/>
    <w:rsid w:val="00DD4112"/>
    <w:rsid w:val="00DD7024"/>
    <w:rsid w:val="00E004B1"/>
    <w:rsid w:val="00E04D60"/>
    <w:rsid w:val="00E0676C"/>
    <w:rsid w:val="00E2645B"/>
    <w:rsid w:val="00E3706E"/>
    <w:rsid w:val="00E37177"/>
    <w:rsid w:val="00E47777"/>
    <w:rsid w:val="00E47FD6"/>
    <w:rsid w:val="00E70C42"/>
    <w:rsid w:val="00E85940"/>
    <w:rsid w:val="00EB1814"/>
    <w:rsid w:val="00EB5580"/>
    <w:rsid w:val="00EC015B"/>
    <w:rsid w:val="00EC41A3"/>
    <w:rsid w:val="00EC5088"/>
    <w:rsid w:val="00EC6055"/>
    <w:rsid w:val="00ED2FC6"/>
    <w:rsid w:val="00F00F9C"/>
    <w:rsid w:val="00F31691"/>
    <w:rsid w:val="00F47EF0"/>
    <w:rsid w:val="00F76B3E"/>
    <w:rsid w:val="00F77D06"/>
    <w:rsid w:val="00F83596"/>
    <w:rsid w:val="00F9168E"/>
    <w:rsid w:val="00FB1367"/>
    <w:rsid w:val="00FB4EAA"/>
    <w:rsid w:val="00FD00C1"/>
    <w:rsid w:val="00FD3B76"/>
    <w:rsid w:val="00FE1764"/>
    <w:rsid w:val="00FE482B"/>
    <w:rsid w:val="00FE6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3A82B"/>
  <w15:chartTrackingRefBased/>
  <w15:docId w15:val="{4E94932E-A9A9-4641-9634-BB363663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394"/>
    <w:pPr>
      <w:bidi/>
    </w:pPr>
  </w:style>
  <w:style w:type="paragraph" w:styleId="1">
    <w:name w:val="heading 1"/>
    <w:basedOn w:val="a"/>
    <w:next w:val="a"/>
    <w:link w:val="10"/>
    <w:uiPriority w:val="9"/>
    <w:qFormat/>
    <w:rsid w:val="009E6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E6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E6E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E6E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E6E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E6E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E6E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E6E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E6E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E6ED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E6ED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E6ED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E6EDC"/>
    <w:rPr>
      <w:rFonts w:eastAsiaTheme="majorEastAsia" w:cstheme="majorBidi"/>
      <w:i/>
      <w:iCs/>
      <w:color w:val="0F4761" w:themeColor="accent1" w:themeShade="BF"/>
    </w:rPr>
  </w:style>
  <w:style w:type="character" w:customStyle="1" w:styleId="50">
    <w:name w:val="כותרת 5 תו"/>
    <w:basedOn w:val="a0"/>
    <w:link w:val="5"/>
    <w:uiPriority w:val="9"/>
    <w:semiHidden/>
    <w:rsid w:val="009E6EDC"/>
    <w:rPr>
      <w:rFonts w:eastAsiaTheme="majorEastAsia" w:cstheme="majorBidi"/>
      <w:color w:val="0F4761" w:themeColor="accent1" w:themeShade="BF"/>
    </w:rPr>
  </w:style>
  <w:style w:type="character" w:customStyle="1" w:styleId="60">
    <w:name w:val="כותרת 6 תו"/>
    <w:basedOn w:val="a0"/>
    <w:link w:val="6"/>
    <w:uiPriority w:val="9"/>
    <w:semiHidden/>
    <w:rsid w:val="009E6EDC"/>
    <w:rPr>
      <w:rFonts w:eastAsiaTheme="majorEastAsia" w:cstheme="majorBidi"/>
      <w:i/>
      <w:iCs/>
      <w:color w:val="595959" w:themeColor="text1" w:themeTint="A6"/>
    </w:rPr>
  </w:style>
  <w:style w:type="character" w:customStyle="1" w:styleId="70">
    <w:name w:val="כותרת 7 תו"/>
    <w:basedOn w:val="a0"/>
    <w:link w:val="7"/>
    <w:uiPriority w:val="9"/>
    <w:semiHidden/>
    <w:rsid w:val="009E6EDC"/>
    <w:rPr>
      <w:rFonts w:eastAsiaTheme="majorEastAsia" w:cstheme="majorBidi"/>
      <w:color w:val="595959" w:themeColor="text1" w:themeTint="A6"/>
    </w:rPr>
  </w:style>
  <w:style w:type="character" w:customStyle="1" w:styleId="80">
    <w:name w:val="כותרת 8 תו"/>
    <w:basedOn w:val="a0"/>
    <w:link w:val="8"/>
    <w:uiPriority w:val="9"/>
    <w:semiHidden/>
    <w:rsid w:val="009E6EDC"/>
    <w:rPr>
      <w:rFonts w:eastAsiaTheme="majorEastAsia" w:cstheme="majorBidi"/>
      <w:i/>
      <w:iCs/>
      <w:color w:val="272727" w:themeColor="text1" w:themeTint="D8"/>
    </w:rPr>
  </w:style>
  <w:style w:type="character" w:customStyle="1" w:styleId="90">
    <w:name w:val="כותרת 9 תו"/>
    <w:basedOn w:val="a0"/>
    <w:link w:val="9"/>
    <w:uiPriority w:val="9"/>
    <w:semiHidden/>
    <w:rsid w:val="009E6EDC"/>
    <w:rPr>
      <w:rFonts w:eastAsiaTheme="majorEastAsia" w:cstheme="majorBidi"/>
      <w:color w:val="272727" w:themeColor="text1" w:themeTint="D8"/>
    </w:rPr>
  </w:style>
  <w:style w:type="paragraph" w:styleId="a3">
    <w:name w:val="Title"/>
    <w:basedOn w:val="a"/>
    <w:next w:val="a"/>
    <w:link w:val="a4"/>
    <w:uiPriority w:val="10"/>
    <w:qFormat/>
    <w:rsid w:val="009E6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E6E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6ED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E6ED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E6EDC"/>
    <w:pPr>
      <w:spacing w:before="160"/>
      <w:jc w:val="center"/>
    </w:pPr>
    <w:rPr>
      <w:i/>
      <w:iCs/>
      <w:color w:val="404040" w:themeColor="text1" w:themeTint="BF"/>
    </w:rPr>
  </w:style>
  <w:style w:type="character" w:customStyle="1" w:styleId="a8">
    <w:name w:val="ציטוט תו"/>
    <w:basedOn w:val="a0"/>
    <w:link w:val="a7"/>
    <w:uiPriority w:val="29"/>
    <w:rsid w:val="009E6EDC"/>
    <w:rPr>
      <w:i/>
      <w:iCs/>
      <w:color w:val="404040" w:themeColor="text1" w:themeTint="BF"/>
    </w:rPr>
  </w:style>
  <w:style w:type="paragraph" w:styleId="a9">
    <w:name w:val="List Paragraph"/>
    <w:basedOn w:val="a"/>
    <w:uiPriority w:val="34"/>
    <w:qFormat/>
    <w:rsid w:val="009E6EDC"/>
    <w:pPr>
      <w:ind w:left="720"/>
      <w:contextualSpacing/>
    </w:pPr>
  </w:style>
  <w:style w:type="character" w:styleId="aa">
    <w:name w:val="Intense Emphasis"/>
    <w:basedOn w:val="a0"/>
    <w:uiPriority w:val="21"/>
    <w:qFormat/>
    <w:rsid w:val="009E6EDC"/>
    <w:rPr>
      <w:i/>
      <w:iCs/>
      <w:color w:val="0F4761" w:themeColor="accent1" w:themeShade="BF"/>
    </w:rPr>
  </w:style>
  <w:style w:type="paragraph" w:styleId="ab">
    <w:name w:val="Intense Quote"/>
    <w:basedOn w:val="a"/>
    <w:next w:val="a"/>
    <w:link w:val="ac"/>
    <w:uiPriority w:val="30"/>
    <w:qFormat/>
    <w:rsid w:val="009E6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E6EDC"/>
    <w:rPr>
      <w:i/>
      <w:iCs/>
      <w:color w:val="0F4761" w:themeColor="accent1" w:themeShade="BF"/>
    </w:rPr>
  </w:style>
  <w:style w:type="character" w:styleId="ad">
    <w:name w:val="Intense Reference"/>
    <w:basedOn w:val="a0"/>
    <w:uiPriority w:val="32"/>
    <w:qFormat/>
    <w:rsid w:val="009E6EDC"/>
    <w:rPr>
      <w:b/>
      <w:bCs/>
      <w:smallCaps/>
      <w:color w:val="0F4761" w:themeColor="accent1" w:themeShade="BF"/>
      <w:spacing w:val="5"/>
    </w:rPr>
  </w:style>
  <w:style w:type="paragraph" w:styleId="ae">
    <w:name w:val="header"/>
    <w:basedOn w:val="a"/>
    <w:link w:val="af"/>
    <w:uiPriority w:val="99"/>
    <w:unhideWhenUsed/>
    <w:rsid w:val="00A27482"/>
    <w:pPr>
      <w:tabs>
        <w:tab w:val="center" w:pos="4153"/>
        <w:tab w:val="right" w:pos="8306"/>
      </w:tabs>
      <w:spacing w:after="0" w:line="240" w:lineRule="auto"/>
    </w:pPr>
  </w:style>
  <w:style w:type="character" w:customStyle="1" w:styleId="af">
    <w:name w:val="כותרת עליונה תו"/>
    <w:basedOn w:val="a0"/>
    <w:link w:val="ae"/>
    <w:uiPriority w:val="99"/>
    <w:rsid w:val="00A27482"/>
  </w:style>
  <w:style w:type="paragraph" w:styleId="af0">
    <w:name w:val="footer"/>
    <w:basedOn w:val="a"/>
    <w:link w:val="af1"/>
    <w:uiPriority w:val="99"/>
    <w:unhideWhenUsed/>
    <w:rsid w:val="00A27482"/>
    <w:pPr>
      <w:tabs>
        <w:tab w:val="center" w:pos="4153"/>
        <w:tab w:val="right" w:pos="8306"/>
      </w:tabs>
      <w:spacing w:after="0" w:line="240" w:lineRule="auto"/>
    </w:pPr>
  </w:style>
  <w:style w:type="character" w:customStyle="1" w:styleId="af1">
    <w:name w:val="כותרת תחתונה תו"/>
    <w:basedOn w:val="a0"/>
    <w:link w:val="af0"/>
    <w:uiPriority w:val="99"/>
    <w:rsid w:val="00A27482"/>
  </w:style>
  <w:style w:type="table" w:styleId="af2">
    <w:name w:val="Table Grid"/>
    <w:basedOn w:val="a1"/>
    <w:uiPriority w:val="39"/>
    <w:rsid w:val="00166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E004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3">
    <w:name w:val="Grid Table Light"/>
    <w:basedOn w:val="a1"/>
    <w:uiPriority w:val="40"/>
    <w:rsid w:val="00E004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Grid Table 2"/>
    <w:basedOn w:val="a1"/>
    <w:uiPriority w:val="47"/>
    <w:rsid w:val="00E004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1"/>
    <w:uiPriority w:val="43"/>
    <w:rsid w:val="00E004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a"/>
    <w:uiPriority w:val="99"/>
    <w:semiHidden/>
    <w:unhideWhenUsed/>
    <w:rsid w:val="006736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74503">
      <w:bodyDiv w:val="1"/>
      <w:marLeft w:val="0"/>
      <w:marRight w:val="0"/>
      <w:marTop w:val="0"/>
      <w:marBottom w:val="0"/>
      <w:divBdr>
        <w:top w:val="none" w:sz="0" w:space="0" w:color="auto"/>
        <w:left w:val="none" w:sz="0" w:space="0" w:color="auto"/>
        <w:bottom w:val="none" w:sz="0" w:space="0" w:color="auto"/>
        <w:right w:val="none" w:sz="0" w:space="0" w:color="auto"/>
      </w:divBdr>
    </w:div>
    <w:div w:id="375202196">
      <w:bodyDiv w:val="1"/>
      <w:marLeft w:val="0"/>
      <w:marRight w:val="0"/>
      <w:marTop w:val="0"/>
      <w:marBottom w:val="0"/>
      <w:divBdr>
        <w:top w:val="none" w:sz="0" w:space="0" w:color="auto"/>
        <w:left w:val="none" w:sz="0" w:space="0" w:color="auto"/>
        <w:bottom w:val="none" w:sz="0" w:space="0" w:color="auto"/>
        <w:right w:val="none" w:sz="0" w:space="0" w:color="auto"/>
      </w:divBdr>
    </w:div>
    <w:div w:id="502664768">
      <w:bodyDiv w:val="1"/>
      <w:marLeft w:val="0"/>
      <w:marRight w:val="0"/>
      <w:marTop w:val="0"/>
      <w:marBottom w:val="0"/>
      <w:divBdr>
        <w:top w:val="none" w:sz="0" w:space="0" w:color="auto"/>
        <w:left w:val="none" w:sz="0" w:space="0" w:color="auto"/>
        <w:bottom w:val="none" w:sz="0" w:space="0" w:color="auto"/>
        <w:right w:val="none" w:sz="0" w:space="0" w:color="auto"/>
      </w:divBdr>
    </w:div>
    <w:div w:id="566183139">
      <w:bodyDiv w:val="1"/>
      <w:marLeft w:val="0"/>
      <w:marRight w:val="0"/>
      <w:marTop w:val="0"/>
      <w:marBottom w:val="0"/>
      <w:divBdr>
        <w:top w:val="none" w:sz="0" w:space="0" w:color="auto"/>
        <w:left w:val="none" w:sz="0" w:space="0" w:color="auto"/>
        <w:bottom w:val="none" w:sz="0" w:space="0" w:color="auto"/>
        <w:right w:val="none" w:sz="0" w:space="0" w:color="auto"/>
      </w:divBdr>
    </w:div>
    <w:div w:id="681250192">
      <w:bodyDiv w:val="1"/>
      <w:marLeft w:val="0"/>
      <w:marRight w:val="0"/>
      <w:marTop w:val="0"/>
      <w:marBottom w:val="0"/>
      <w:divBdr>
        <w:top w:val="none" w:sz="0" w:space="0" w:color="auto"/>
        <w:left w:val="none" w:sz="0" w:space="0" w:color="auto"/>
        <w:bottom w:val="none" w:sz="0" w:space="0" w:color="auto"/>
        <w:right w:val="none" w:sz="0" w:space="0" w:color="auto"/>
      </w:divBdr>
    </w:div>
    <w:div w:id="740835156">
      <w:bodyDiv w:val="1"/>
      <w:marLeft w:val="0"/>
      <w:marRight w:val="0"/>
      <w:marTop w:val="0"/>
      <w:marBottom w:val="0"/>
      <w:divBdr>
        <w:top w:val="none" w:sz="0" w:space="0" w:color="auto"/>
        <w:left w:val="none" w:sz="0" w:space="0" w:color="auto"/>
        <w:bottom w:val="none" w:sz="0" w:space="0" w:color="auto"/>
        <w:right w:val="none" w:sz="0" w:space="0" w:color="auto"/>
      </w:divBdr>
    </w:div>
    <w:div w:id="807474233">
      <w:bodyDiv w:val="1"/>
      <w:marLeft w:val="0"/>
      <w:marRight w:val="0"/>
      <w:marTop w:val="0"/>
      <w:marBottom w:val="0"/>
      <w:divBdr>
        <w:top w:val="none" w:sz="0" w:space="0" w:color="auto"/>
        <w:left w:val="none" w:sz="0" w:space="0" w:color="auto"/>
        <w:bottom w:val="none" w:sz="0" w:space="0" w:color="auto"/>
        <w:right w:val="none" w:sz="0" w:space="0" w:color="auto"/>
      </w:divBdr>
    </w:div>
    <w:div w:id="928126637">
      <w:bodyDiv w:val="1"/>
      <w:marLeft w:val="0"/>
      <w:marRight w:val="0"/>
      <w:marTop w:val="0"/>
      <w:marBottom w:val="0"/>
      <w:divBdr>
        <w:top w:val="none" w:sz="0" w:space="0" w:color="auto"/>
        <w:left w:val="none" w:sz="0" w:space="0" w:color="auto"/>
        <w:bottom w:val="none" w:sz="0" w:space="0" w:color="auto"/>
        <w:right w:val="none" w:sz="0" w:space="0" w:color="auto"/>
      </w:divBdr>
    </w:div>
    <w:div w:id="957956008">
      <w:bodyDiv w:val="1"/>
      <w:marLeft w:val="0"/>
      <w:marRight w:val="0"/>
      <w:marTop w:val="0"/>
      <w:marBottom w:val="0"/>
      <w:divBdr>
        <w:top w:val="none" w:sz="0" w:space="0" w:color="auto"/>
        <w:left w:val="none" w:sz="0" w:space="0" w:color="auto"/>
        <w:bottom w:val="none" w:sz="0" w:space="0" w:color="auto"/>
        <w:right w:val="none" w:sz="0" w:space="0" w:color="auto"/>
      </w:divBdr>
    </w:div>
    <w:div w:id="964047629">
      <w:bodyDiv w:val="1"/>
      <w:marLeft w:val="0"/>
      <w:marRight w:val="0"/>
      <w:marTop w:val="0"/>
      <w:marBottom w:val="0"/>
      <w:divBdr>
        <w:top w:val="none" w:sz="0" w:space="0" w:color="auto"/>
        <w:left w:val="none" w:sz="0" w:space="0" w:color="auto"/>
        <w:bottom w:val="none" w:sz="0" w:space="0" w:color="auto"/>
        <w:right w:val="none" w:sz="0" w:space="0" w:color="auto"/>
      </w:divBdr>
    </w:div>
    <w:div w:id="1070350702">
      <w:bodyDiv w:val="1"/>
      <w:marLeft w:val="0"/>
      <w:marRight w:val="0"/>
      <w:marTop w:val="0"/>
      <w:marBottom w:val="0"/>
      <w:divBdr>
        <w:top w:val="none" w:sz="0" w:space="0" w:color="auto"/>
        <w:left w:val="none" w:sz="0" w:space="0" w:color="auto"/>
        <w:bottom w:val="none" w:sz="0" w:space="0" w:color="auto"/>
        <w:right w:val="none" w:sz="0" w:space="0" w:color="auto"/>
      </w:divBdr>
    </w:div>
    <w:div w:id="1124693227">
      <w:bodyDiv w:val="1"/>
      <w:marLeft w:val="0"/>
      <w:marRight w:val="0"/>
      <w:marTop w:val="0"/>
      <w:marBottom w:val="0"/>
      <w:divBdr>
        <w:top w:val="none" w:sz="0" w:space="0" w:color="auto"/>
        <w:left w:val="none" w:sz="0" w:space="0" w:color="auto"/>
        <w:bottom w:val="none" w:sz="0" w:space="0" w:color="auto"/>
        <w:right w:val="none" w:sz="0" w:space="0" w:color="auto"/>
      </w:divBdr>
    </w:div>
    <w:div w:id="1214775385">
      <w:bodyDiv w:val="1"/>
      <w:marLeft w:val="0"/>
      <w:marRight w:val="0"/>
      <w:marTop w:val="0"/>
      <w:marBottom w:val="0"/>
      <w:divBdr>
        <w:top w:val="none" w:sz="0" w:space="0" w:color="auto"/>
        <w:left w:val="none" w:sz="0" w:space="0" w:color="auto"/>
        <w:bottom w:val="none" w:sz="0" w:space="0" w:color="auto"/>
        <w:right w:val="none" w:sz="0" w:space="0" w:color="auto"/>
      </w:divBdr>
    </w:div>
    <w:div w:id="1341128968">
      <w:bodyDiv w:val="1"/>
      <w:marLeft w:val="0"/>
      <w:marRight w:val="0"/>
      <w:marTop w:val="0"/>
      <w:marBottom w:val="0"/>
      <w:divBdr>
        <w:top w:val="none" w:sz="0" w:space="0" w:color="auto"/>
        <w:left w:val="none" w:sz="0" w:space="0" w:color="auto"/>
        <w:bottom w:val="none" w:sz="0" w:space="0" w:color="auto"/>
        <w:right w:val="none" w:sz="0" w:space="0" w:color="auto"/>
      </w:divBdr>
    </w:div>
    <w:div w:id="1349134854">
      <w:bodyDiv w:val="1"/>
      <w:marLeft w:val="0"/>
      <w:marRight w:val="0"/>
      <w:marTop w:val="0"/>
      <w:marBottom w:val="0"/>
      <w:divBdr>
        <w:top w:val="none" w:sz="0" w:space="0" w:color="auto"/>
        <w:left w:val="none" w:sz="0" w:space="0" w:color="auto"/>
        <w:bottom w:val="none" w:sz="0" w:space="0" w:color="auto"/>
        <w:right w:val="none" w:sz="0" w:space="0" w:color="auto"/>
      </w:divBdr>
    </w:div>
    <w:div w:id="1382170721">
      <w:bodyDiv w:val="1"/>
      <w:marLeft w:val="0"/>
      <w:marRight w:val="0"/>
      <w:marTop w:val="0"/>
      <w:marBottom w:val="0"/>
      <w:divBdr>
        <w:top w:val="none" w:sz="0" w:space="0" w:color="auto"/>
        <w:left w:val="none" w:sz="0" w:space="0" w:color="auto"/>
        <w:bottom w:val="none" w:sz="0" w:space="0" w:color="auto"/>
        <w:right w:val="none" w:sz="0" w:space="0" w:color="auto"/>
      </w:divBdr>
    </w:div>
    <w:div w:id="1460801646">
      <w:bodyDiv w:val="1"/>
      <w:marLeft w:val="0"/>
      <w:marRight w:val="0"/>
      <w:marTop w:val="0"/>
      <w:marBottom w:val="0"/>
      <w:divBdr>
        <w:top w:val="none" w:sz="0" w:space="0" w:color="auto"/>
        <w:left w:val="none" w:sz="0" w:space="0" w:color="auto"/>
        <w:bottom w:val="none" w:sz="0" w:space="0" w:color="auto"/>
        <w:right w:val="none" w:sz="0" w:space="0" w:color="auto"/>
      </w:divBdr>
    </w:div>
    <w:div w:id="1495535700">
      <w:bodyDiv w:val="1"/>
      <w:marLeft w:val="0"/>
      <w:marRight w:val="0"/>
      <w:marTop w:val="0"/>
      <w:marBottom w:val="0"/>
      <w:divBdr>
        <w:top w:val="none" w:sz="0" w:space="0" w:color="auto"/>
        <w:left w:val="none" w:sz="0" w:space="0" w:color="auto"/>
        <w:bottom w:val="none" w:sz="0" w:space="0" w:color="auto"/>
        <w:right w:val="none" w:sz="0" w:space="0" w:color="auto"/>
      </w:divBdr>
    </w:div>
    <w:div w:id="1556314023">
      <w:bodyDiv w:val="1"/>
      <w:marLeft w:val="0"/>
      <w:marRight w:val="0"/>
      <w:marTop w:val="0"/>
      <w:marBottom w:val="0"/>
      <w:divBdr>
        <w:top w:val="none" w:sz="0" w:space="0" w:color="auto"/>
        <w:left w:val="none" w:sz="0" w:space="0" w:color="auto"/>
        <w:bottom w:val="none" w:sz="0" w:space="0" w:color="auto"/>
        <w:right w:val="none" w:sz="0" w:space="0" w:color="auto"/>
      </w:divBdr>
    </w:div>
    <w:div w:id="1585456016">
      <w:bodyDiv w:val="1"/>
      <w:marLeft w:val="0"/>
      <w:marRight w:val="0"/>
      <w:marTop w:val="0"/>
      <w:marBottom w:val="0"/>
      <w:divBdr>
        <w:top w:val="none" w:sz="0" w:space="0" w:color="auto"/>
        <w:left w:val="none" w:sz="0" w:space="0" w:color="auto"/>
        <w:bottom w:val="none" w:sz="0" w:space="0" w:color="auto"/>
        <w:right w:val="none" w:sz="0" w:space="0" w:color="auto"/>
      </w:divBdr>
    </w:div>
    <w:div w:id="1591936958">
      <w:bodyDiv w:val="1"/>
      <w:marLeft w:val="0"/>
      <w:marRight w:val="0"/>
      <w:marTop w:val="0"/>
      <w:marBottom w:val="0"/>
      <w:divBdr>
        <w:top w:val="none" w:sz="0" w:space="0" w:color="auto"/>
        <w:left w:val="none" w:sz="0" w:space="0" w:color="auto"/>
        <w:bottom w:val="none" w:sz="0" w:space="0" w:color="auto"/>
        <w:right w:val="none" w:sz="0" w:space="0" w:color="auto"/>
      </w:divBdr>
    </w:div>
    <w:div w:id="1683168421">
      <w:bodyDiv w:val="1"/>
      <w:marLeft w:val="0"/>
      <w:marRight w:val="0"/>
      <w:marTop w:val="0"/>
      <w:marBottom w:val="0"/>
      <w:divBdr>
        <w:top w:val="none" w:sz="0" w:space="0" w:color="auto"/>
        <w:left w:val="none" w:sz="0" w:space="0" w:color="auto"/>
        <w:bottom w:val="none" w:sz="0" w:space="0" w:color="auto"/>
        <w:right w:val="none" w:sz="0" w:space="0" w:color="auto"/>
      </w:divBdr>
    </w:div>
    <w:div w:id="1687634335">
      <w:bodyDiv w:val="1"/>
      <w:marLeft w:val="0"/>
      <w:marRight w:val="0"/>
      <w:marTop w:val="0"/>
      <w:marBottom w:val="0"/>
      <w:divBdr>
        <w:top w:val="none" w:sz="0" w:space="0" w:color="auto"/>
        <w:left w:val="none" w:sz="0" w:space="0" w:color="auto"/>
        <w:bottom w:val="none" w:sz="0" w:space="0" w:color="auto"/>
        <w:right w:val="none" w:sz="0" w:space="0" w:color="auto"/>
      </w:divBdr>
    </w:div>
    <w:div w:id="1732804294">
      <w:bodyDiv w:val="1"/>
      <w:marLeft w:val="0"/>
      <w:marRight w:val="0"/>
      <w:marTop w:val="0"/>
      <w:marBottom w:val="0"/>
      <w:divBdr>
        <w:top w:val="none" w:sz="0" w:space="0" w:color="auto"/>
        <w:left w:val="none" w:sz="0" w:space="0" w:color="auto"/>
        <w:bottom w:val="none" w:sz="0" w:space="0" w:color="auto"/>
        <w:right w:val="none" w:sz="0" w:space="0" w:color="auto"/>
      </w:divBdr>
    </w:div>
    <w:div w:id="1796681987">
      <w:bodyDiv w:val="1"/>
      <w:marLeft w:val="0"/>
      <w:marRight w:val="0"/>
      <w:marTop w:val="0"/>
      <w:marBottom w:val="0"/>
      <w:divBdr>
        <w:top w:val="none" w:sz="0" w:space="0" w:color="auto"/>
        <w:left w:val="none" w:sz="0" w:space="0" w:color="auto"/>
        <w:bottom w:val="none" w:sz="0" w:space="0" w:color="auto"/>
        <w:right w:val="none" w:sz="0" w:space="0" w:color="auto"/>
      </w:divBdr>
    </w:div>
    <w:div w:id="2010522001">
      <w:bodyDiv w:val="1"/>
      <w:marLeft w:val="0"/>
      <w:marRight w:val="0"/>
      <w:marTop w:val="0"/>
      <w:marBottom w:val="0"/>
      <w:divBdr>
        <w:top w:val="none" w:sz="0" w:space="0" w:color="auto"/>
        <w:left w:val="none" w:sz="0" w:space="0" w:color="auto"/>
        <w:bottom w:val="none" w:sz="0" w:space="0" w:color="auto"/>
        <w:right w:val="none" w:sz="0" w:space="0" w:color="auto"/>
      </w:divBdr>
    </w:div>
    <w:div w:id="20362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he-IL"/>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גיליון1!$B$1</c:f>
              <c:strCache>
                <c:ptCount val="1"/>
                <c:pt idx="0">
                  <c:v>תאונות דרכים</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5AD-460F-9000-68846497D8E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C5AD-460F-9000-68846497D8E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5AD-460F-9000-68846497D8E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4-C5AD-460F-9000-68846497D8E9}"/>
              </c:ext>
            </c:extLst>
          </c:dPt>
          <c:dLbls>
            <c:dLbl>
              <c:idx val="2"/>
              <c:layout>
                <c:manualLayout>
                  <c:x val="5.6947543849337597E-2"/>
                  <c:y val="0.17816435484264154"/>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5AD-460F-9000-68846497D8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he-IL"/>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גיליון1!$A$2:$A$5</c:f>
              <c:strCache>
                <c:ptCount val="3"/>
                <c:pt idx="0">
                  <c:v>תאונות קלות</c:v>
                </c:pt>
                <c:pt idx="1">
                  <c:v>תאונות קשות</c:v>
                </c:pt>
                <c:pt idx="2">
                  <c:v>תאונות קטלניות</c:v>
                </c:pt>
              </c:strCache>
            </c:strRef>
          </c:cat>
          <c:val>
            <c:numRef>
              <c:f>גיליון1!$B$2:$B$5</c:f>
              <c:numCache>
                <c:formatCode>General</c:formatCode>
                <c:ptCount val="4"/>
                <c:pt idx="0">
                  <c:v>69.3</c:v>
                </c:pt>
                <c:pt idx="1">
                  <c:v>26.9</c:v>
                </c:pt>
                <c:pt idx="2">
                  <c:v>3.8</c:v>
                </c:pt>
              </c:numCache>
            </c:numRef>
          </c:val>
          <c:extLst>
            <c:ext xmlns:c16="http://schemas.microsoft.com/office/drawing/2014/chart" uri="{C3380CC4-5D6E-409C-BE32-E72D297353CC}">
              <c16:uniqueId val="{00000000-C5AD-460F-9000-68846497D8E9}"/>
            </c:ext>
          </c:extLst>
        </c:ser>
        <c:dLbls>
          <c:dLblPos val="ctr"/>
          <c:showLegendKey val="0"/>
          <c:showVal val="0"/>
          <c:showCatName val="1"/>
          <c:showSerName val="0"/>
          <c:showPercent val="0"/>
          <c:showBubbleSize val="0"/>
          <c:showLeaderLines val="1"/>
        </c:dLbls>
      </c:pie3DChart>
      <c:spPr>
        <a:noFill/>
        <a:ln>
          <a:noFill/>
        </a:ln>
        <a:effectLst/>
      </c:spPr>
    </c:plotArea>
    <c:legend>
      <c:legendPos val="r"/>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he-IL"/>
              <a:t>יחידות</a:t>
            </a:r>
            <a:r>
              <a:rPr lang="he-IL" baseline="0"/>
              <a:t> משטרתיות</a:t>
            </a:r>
            <a:endParaRPr lang="he-IL"/>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barChart>
        <c:barDir val="col"/>
        <c:grouping val="clustered"/>
        <c:varyColors val="0"/>
        <c:ser>
          <c:idx val="0"/>
          <c:order val="0"/>
          <c:tx>
            <c:strRef>
              <c:f>גיליון1!$B$1</c:f>
              <c:strCache>
                <c:ptCount val="1"/>
                <c:pt idx="0">
                  <c:v>סידרה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FFC000"/>
              </a:solidFill>
              <a:ln>
                <a:noFill/>
              </a:ln>
              <a:effectLst/>
            </c:spPr>
            <c:extLst>
              <c:ext xmlns:c16="http://schemas.microsoft.com/office/drawing/2014/chart" uri="{C3380CC4-5D6E-409C-BE32-E72D297353CC}">
                <c16:uniqueId val="{00000003-33B7-4E15-9473-F370C4FC1621}"/>
              </c:ext>
            </c:extLst>
          </c:dPt>
          <c:dPt>
            <c:idx val="1"/>
            <c:invertIfNegative val="0"/>
            <c:bubble3D val="0"/>
            <c:spPr>
              <a:solidFill>
                <a:srgbClr val="FFC000"/>
              </a:solidFill>
              <a:ln>
                <a:noFill/>
              </a:ln>
              <a:effectLst/>
            </c:spPr>
            <c:extLst>
              <c:ext xmlns:c16="http://schemas.microsoft.com/office/drawing/2014/chart" uri="{C3380CC4-5D6E-409C-BE32-E72D297353CC}">
                <c16:uniqueId val="{00000004-33B7-4E15-9473-F370C4FC1621}"/>
              </c:ext>
            </c:extLst>
          </c:dPt>
          <c:dPt>
            <c:idx val="2"/>
            <c:invertIfNegative val="0"/>
            <c:bubble3D val="0"/>
            <c:spPr>
              <a:solidFill>
                <a:srgbClr val="FFC000"/>
              </a:solidFill>
              <a:ln>
                <a:noFill/>
              </a:ln>
              <a:effectLst/>
            </c:spPr>
            <c:extLst>
              <c:ext xmlns:c16="http://schemas.microsoft.com/office/drawing/2014/chart" uri="{C3380CC4-5D6E-409C-BE32-E72D297353CC}">
                <c16:uniqueId val="{00000005-33B7-4E15-9473-F370C4FC1621}"/>
              </c:ext>
            </c:extLst>
          </c:dPt>
          <c:dPt>
            <c:idx val="3"/>
            <c:invertIfNegative val="0"/>
            <c:bubble3D val="0"/>
            <c:spPr>
              <a:solidFill>
                <a:schemeClr val="accent6">
                  <a:lumMod val="75000"/>
                </a:schemeClr>
              </a:solidFill>
              <a:ln>
                <a:noFill/>
              </a:ln>
              <a:effectLst/>
            </c:spPr>
            <c:extLst>
              <c:ext xmlns:c16="http://schemas.microsoft.com/office/drawing/2014/chart" uri="{C3380CC4-5D6E-409C-BE32-E72D297353CC}">
                <c16:uniqueId val="{00000006-33B7-4E15-9473-F370C4FC1621}"/>
              </c:ext>
            </c:extLst>
          </c:dPt>
          <c:dPt>
            <c:idx val="4"/>
            <c:invertIfNegative val="0"/>
            <c:bubble3D val="0"/>
            <c:spPr>
              <a:solidFill>
                <a:schemeClr val="accent6">
                  <a:lumMod val="75000"/>
                </a:schemeClr>
              </a:solidFill>
              <a:ln>
                <a:noFill/>
              </a:ln>
              <a:effectLst/>
            </c:spPr>
            <c:extLst>
              <c:ext xmlns:c16="http://schemas.microsoft.com/office/drawing/2014/chart" uri="{C3380CC4-5D6E-409C-BE32-E72D297353CC}">
                <c16:uniqueId val="{00000007-33B7-4E15-9473-F370C4FC1621}"/>
              </c:ext>
            </c:extLst>
          </c:dPt>
          <c:dPt>
            <c:idx val="5"/>
            <c:invertIfNegative val="0"/>
            <c:bubble3D val="0"/>
            <c:spPr>
              <a:solidFill>
                <a:schemeClr val="accent6">
                  <a:lumMod val="75000"/>
                </a:schemeClr>
              </a:solidFill>
              <a:ln>
                <a:noFill/>
              </a:ln>
              <a:effectLst/>
            </c:spPr>
            <c:extLst>
              <c:ext xmlns:c16="http://schemas.microsoft.com/office/drawing/2014/chart" uri="{C3380CC4-5D6E-409C-BE32-E72D297353CC}">
                <c16:uniqueId val="{00000008-33B7-4E15-9473-F370C4FC1621}"/>
              </c:ext>
            </c:extLst>
          </c:dPt>
          <c:dPt>
            <c:idx val="6"/>
            <c:invertIfNegative val="0"/>
            <c:bubble3D val="0"/>
            <c:spPr>
              <a:solidFill>
                <a:schemeClr val="accent6">
                  <a:lumMod val="75000"/>
                </a:schemeClr>
              </a:solidFill>
              <a:ln>
                <a:noFill/>
              </a:ln>
              <a:effectLst/>
            </c:spPr>
            <c:extLst>
              <c:ext xmlns:c16="http://schemas.microsoft.com/office/drawing/2014/chart" uri="{C3380CC4-5D6E-409C-BE32-E72D297353CC}">
                <c16:uniqueId val="{0000000A-33B7-4E15-9473-F370C4FC1621}"/>
              </c:ext>
            </c:extLst>
          </c:dPt>
          <c:cat>
            <c:strRef>
              <c:f>גיליון1!$A$2:$A$13</c:f>
              <c:strCache>
                <c:ptCount val="12"/>
                <c:pt idx="0">
                  <c:v>מרחב גליל</c:v>
                </c:pt>
                <c:pt idx="1">
                  <c:v>מחוז ת"א</c:v>
                </c:pt>
                <c:pt idx="2">
                  <c:v>מרחב השרון</c:v>
                </c:pt>
                <c:pt idx="3">
                  <c:v>מחוז ירושלים</c:v>
                </c:pt>
                <c:pt idx="4">
                  <c:v>מרחב השפלה</c:v>
                </c:pt>
                <c:pt idx="5">
                  <c:v>מרחב הנגב</c:v>
                </c:pt>
                <c:pt idx="6">
                  <c:v>מרחב לכיש</c:v>
                </c:pt>
                <c:pt idx="7">
                  <c:v>מרחב עמקים</c:v>
                </c:pt>
                <c:pt idx="8">
                  <c:v>מרחב חוף</c:v>
                </c:pt>
                <c:pt idx="9">
                  <c:v>מרחב יהודה</c:v>
                </c:pt>
                <c:pt idx="10">
                  <c:v>מרחב שומרון</c:v>
                </c:pt>
                <c:pt idx="11">
                  <c:v>מרחב אילת</c:v>
                </c:pt>
              </c:strCache>
            </c:strRef>
          </c:cat>
          <c:val>
            <c:numRef>
              <c:f>גיליון1!$B$2:$B$13</c:f>
              <c:numCache>
                <c:formatCode>General</c:formatCode>
                <c:ptCount val="12"/>
                <c:pt idx="0">
                  <c:v>518</c:v>
                </c:pt>
                <c:pt idx="1">
                  <c:v>518</c:v>
                </c:pt>
                <c:pt idx="2">
                  <c:v>313</c:v>
                </c:pt>
                <c:pt idx="3">
                  <c:v>272</c:v>
                </c:pt>
                <c:pt idx="4">
                  <c:v>252</c:v>
                </c:pt>
                <c:pt idx="5">
                  <c:v>249</c:v>
                </c:pt>
                <c:pt idx="6">
                  <c:v>191</c:v>
                </c:pt>
                <c:pt idx="7">
                  <c:v>128</c:v>
                </c:pt>
                <c:pt idx="8">
                  <c:v>112</c:v>
                </c:pt>
                <c:pt idx="9">
                  <c:v>93</c:v>
                </c:pt>
                <c:pt idx="10">
                  <c:v>47</c:v>
                </c:pt>
                <c:pt idx="11">
                  <c:v>19</c:v>
                </c:pt>
              </c:numCache>
            </c:numRef>
          </c:val>
          <c:extLst>
            <c:ext xmlns:c16="http://schemas.microsoft.com/office/drawing/2014/chart" uri="{C3380CC4-5D6E-409C-BE32-E72D297353CC}">
              <c16:uniqueId val="{00000000-33B7-4E15-9473-F370C4FC1621}"/>
            </c:ext>
          </c:extLst>
        </c:ser>
        <c:dLbls>
          <c:showLegendKey val="0"/>
          <c:showVal val="0"/>
          <c:showCatName val="0"/>
          <c:showSerName val="0"/>
          <c:showPercent val="0"/>
          <c:showBubbleSize val="0"/>
        </c:dLbls>
        <c:gapWidth val="100"/>
        <c:overlap val="-24"/>
        <c:axId val="1772829119"/>
        <c:axId val="1772839679"/>
      </c:barChart>
      <c:catAx>
        <c:axId val="177282911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ln w="9525">
                  <a:noFill/>
                </a:ln>
                <a:solidFill>
                  <a:schemeClr val="tx2"/>
                </a:solidFill>
                <a:latin typeface="+mn-lt"/>
                <a:ea typeface="+mn-ea"/>
                <a:cs typeface="+mn-cs"/>
              </a:defRPr>
            </a:pPr>
            <a:endParaRPr lang="he-IL"/>
          </a:p>
        </c:txPr>
        <c:crossAx val="1772839679"/>
        <c:crosses val="autoZero"/>
        <c:auto val="1"/>
        <c:lblAlgn val="ctr"/>
        <c:lblOffset val="100"/>
        <c:tickLblSkip val="1"/>
        <c:noMultiLvlLbl val="0"/>
      </c:catAx>
      <c:valAx>
        <c:axId val="177283967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772829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manualLayout>
          <c:layoutTarget val="inner"/>
          <c:xMode val="edge"/>
          <c:yMode val="edge"/>
          <c:x val="0.25009151239038263"/>
          <c:y val="0.16356919010989676"/>
          <c:w val="0.47473336317910092"/>
          <c:h val="0.65563637686166831"/>
        </c:manualLayout>
      </c:layout>
      <c:doughnutChart>
        <c:varyColors val="1"/>
        <c:ser>
          <c:idx val="0"/>
          <c:order val="0"/>
          <c:tx>
            <c:strRef>
              <c:f>גיליון1!$B$1</c:f>
              <c:strCache>
                <c:ptCount val="1"/>
                <c:pt idx="0">
                  <c:v>מזג אוויר</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05CD-48FC-B45B-DFB6FDF70A2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2-05CD-48FC-B45B-DFB6FDF70A2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3-05CD-48FC-B45B-DFB6FDF70A2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4-05CD-48FC-B45B-DFB6FDF70A2C}"/>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5-05CD-48FC-B45B-DFB6FDF70A2C}"/>
              </c:ext>
            </c:extLst>
          </c:dPt>
          <c:dLbls>
            <c:dLbl>
              <c:idx val="0"/>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ln>
                        <a:noFill/>
                      </a:ln>
                      <a:solidFill>
                        <a:schemeClr val="bg1"/>
                      </a:solidFill>
                      <a:latin typeface="+mn-lt"/>
                      <a:ea typeface="+mn-ea"/>
                      <a:cs typeface="+mn-cs"/>
                    </a:defRPr>
                  </a:pPr>
                  <a:endParaRPr lang="he-IL"/>
                </a:p>
              </c:txPr>
              <c:showLegendKey val="0"/>
              <c:showVal val="0"/>
              <c:showCatName val="1"/>
              <c:showSerName val="0"/>
              <c:showPercent val="1"/>
              <c:showBubbleSize val="0"/>
              <c:extLst>
                <c:ext xmlns:c15="http://schemas.microsoft.com/office/drawing/2012/chart" uri="{CE6537A1-D6FC-4f65-9D91-7224C49458BB}">
                  <c15:layout>
                    <c:manualLayout>
                      <c:w val="0.12796053699600646"/>
                      <c:h val="0.12505438615505199"/>
                    </c:manualLayout>
                  </c15:layout>
                </c:ext>
                <c:ext xmlns:c16="http://schemas.microsoft.com/office/drawing/2014/chart" uri="{C3380CC4-5D6E-409C-BE32-E72D297353CC}">
                  <c16:uniqueId val="{00000001-05CD-48FC-B45B-DFB6FDF70A2C}"/>
                </c:ext>
              </c:extLst>
            </c:dLbl>
            <c:dLbl>
              <c:idx val="1"/>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ln>
                        <a:noFill/>
                      </a:ln>
                      <a:solidFill>
                        <a:schemeClr val="bg1"/>
                      </a:solidFill>
                      <a:latin typeface="+mn-lt"/>
                      <a:ea typeface="+mn-ea"/>
                      <a:cs typeface="+mn-cs"/>
                    </a:defRPr>
                  </a:pPr>
                  <a:endParaRPr lang="he-IL"/>
                </a:p>
              </c:txPr>
              <c:showLegendKey val="0"/>
              <c:showVal val="0"/>
              <c:showCatName val="1"/>
              <c:showSerName val="0"/>
              <c:showPercent val="1"/>
              <c:showBubbleSize val="0"/>
              <c:extLst>
                <c:ext xmlns:c15="http://schemas.microsoft.com/office/drawing/2012/chart" uri="{CE6537A1-D6FC-4f65-9D91-7224C49458BB}">
                  <c15:layout>
                    <c:manualLayout>
                      <c:w val="0.11839223483352207"/>
                      <c:h val="0.10741515278257653"/>
                    </c:manualLayout>
                  </c15:layout>
                </c:ext>
                <c:ext xmlns:c16="http://schemas.microsoft.com/office/drawing/2014/chart" uri="{C3380CC4-5D6E-409C-BE32-E72D297353CC}">
                  <c16:uniqueId val="{00000002-05CD-48FC-B45B-DFB6FDF70A2C}"/>
                </c:ext>
              </c:extLst>
            </c:dLbl>
            <c:dLbl>
              <c:idx val="2"/>
              <c:layout>
                <c:manualLayout>
                  <c:x val="-3.830087853550322E-4"/>
                  <c:y val="-2.7182553706818963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ln>
                        <a:noFill/>
                      </a:ln>
                      <a:solidFill>
                        <a:schemeClr val="bg1"/>
                      </a:solidFill>
                      <a:latin typeface="+mn-lt"/>
                      <a:ea typeface="+mn-ea"/>
                      <a:cs typeface="+mn-cs"/>
                    </a:defRPr>
                  </a:pPr>
                  <a:endParaRPr lang="he-IL"/>
                </a:p>
              </c:txPr>
              <c:showLegendKey val="0"/>
              <c:showVal val="0"/>
              <c:showCatName val="1"/>
              <c:showSerName val="0"/>
              <c:showPercent val="1"/>
              <c:showBubbleSize val="0"/>
              <c:extLst>
                <c:ext xmlns:c15="http://schemas.microsoft.com/office/drawing/2012/chart" uri="{CE6537A1-D6FC-4f65-9D91-7224C49458BB}">
                  <c15:layout>
                    <c:manualLayout>
                      <c:w val="0.14374461901205898"/>
                      <c:h val="0.16096102888395686"/>
                    </c:manualLayout>
                  </c15:layout>
                </c:ext>
                <c:ext xmlns:c16="http://schemas.microsoft.com/office/drawing/2014/chart" uri="{C3380CC4-5D6E-409C-BE32-E72D297353CC}">
                  <c16:uniqueId val="{00000003-05CD-48FC-B45B-DFB6FDF70A2C}"/>
                </c:ext>
              </c:extLst>
            </c:dLbl>
            <c:dLbl>
              <c:idx val="3"/>
              <c:layout>
                <c:manualLayout>
                  <c:x val="3.4419705281273451E-2"/>
                  <c:y val="-8.817046289493020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05CD-48FC-B45B-DFB6FDF70A2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he-IL"/>
              </a:p>
            </c:txPr>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גיליון1!$A$2:$A$6</c:f>
              <c:strCache>
                <c:ptCount val="3"/>
                <c:pt idx="0">
                  <c:v>בהיר</c:v>
                </c:pt>
                <c:pt idx="1">
                  <c:v>אחר</c:v>
                </c:pt>
                <c:pt idx="2">
                  <c:v>גשום</c:v>
                </c:pt>
              </c:strCache>
            </c:strRef>
          </c:cat>
          <c:val>
            <c:numRef>
              <c:f>גיליון1!$B$2:$B$6</c:f>
              <c:numCache>
                <c:formatCode>General</c:formatCode>
                <c:ptCount val="5"/>
                <c:pt idx="0">
                  <c:v>80</c:v>
                </c:pt>
                <c:pt idx="1">
                  <c:v>17.079999999999998</c:v>
                </c:pt>
                <c:pt idx="2">
                  <c:v>3.95</c:v>
                </c:pt>
              </c:numCache>
            </c:numRef>
          </c:val>
          <c:extLst>
            <c:ext xmlns:c16="http://schemas.microsoft.com/office/drawing/2014/chart" uri="{C3380CC4-5D6E-409C-BE32-E72D297353CC}">
              <c16:uniqueId val="{00000000-05CD-48FC-B45B-DFB6FDF70A2C}"/>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b"/>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doughnutChart>
        <c:varyColors val="1"/>
        <c:ser>
          <c:idx val="0"/>
          <c:order val="0"/>
          <c:tx>
            <c:strRef>
              <c:f>גיליון1!$B$1</c:f>
              <c:strCache>
                <c:ptCount val="1"/>
                <c:pt idx="0">
                  <c:v>תקינות הכביש</c:v>
                </c:pt>
              </c:strCache>
            </c:strRef>
          </c:tx>
          <c:dPt>
            <c:idx val="0"/>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3-B54B-404B-B40C-6F746D48F1E4}"/>
              </c:ext>
            </c:extLst>
          </c:dPt>
          <c:dPt>
            <c:idx val="1"/>
            <c:bubble3D val="0"/>
            <c:spPr>
              <a:solidFill>
                <a:srgbClr val="0070C0"/>
              </a:solidFill>
              <a:ln w="19050">
                <a:solidFill>
                  <a:schemeClr val="lt1"/>
                </a:solidFill>
              </a:ln>
              <a:effectLst/>
            </c:spPr>
            <c:extLst>
              <c:ext xmlns:c16="http://schemas.microsoft.com/office/drawing/2014/chart" uri="{C3380CC4-5D6E-409C-BE32-E72D297353CC}">
                <c16:uniqueId val="{00000001-B54B-404B-B40C-6F746D48F1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B54B-404B-B40C-6F746D48F1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D4-4C01-BF69-04DFA1609FD8}"/>
              </c:ext>
            </c:extLst>
          </c:dPt>
          <c:cat>
            <c:strRef>
              <c:f>גיליון1!$A$2:$A$5</c:f>
              <c:strCache>
                <c:ptCount val="3"/>
                <c:pt idx="0">
                  <c:v>תקין</c:v>
                </c:pt>
                <c:pt idx="1">
                  <c:v>לא תקין</c:v>
                </c:pt>
                <c:pt idx="2">
                  <c:v>לא ידוע</c:v>
                </c:pt>
              </c:strCache>
            </c:strRef>
          </c:cat>
          <c:val>
            <c:numRef>
              <c:f>גיליון1!$B$2:$B$5</c:f>
              <c:numCache>
                <c:formatCode>General</c:formatCode>
                <c:ptCount val="4"/>
                <c:pt idx="0">
                  <c:v>93.3</c:v>
                </c:pt>
                <c:pt idx="1">
                  <c:v>5.4</c:v>
                </c:pt>
                <c:pt idx="2">
                  <c:v>1.3</c:v>
                </c:pt>
              </c:numCache>
            </c:numRef>
          </c:val>
          <c:extLst>
            <c:ext xmlns:c16="http://schemas.microsoft.com/office/drawing/2014/chart" uri="{C3380CC4-5D6E-409C-BE32-E72D297353CC}">
              <c16:uniqueId val="{00000000-B54B-404B-B40C-6F746D48F1E4}"/>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he-IL" b="1"/>
              <a:t>כמות</a:t>
            </a:r>
            <a:r>
              <a:rPr lang="he-IL" b="1" baseline="0"/>
              <a:t> התאונות הקשות והקטלניות במהלך שעות היממה</a:t>
            </a:r>
            <a:endParaRPr lang="he-IL" b="1"/>
          </a:p>
        </c:rich>
      </c:tx>
      <c:overlay val="0"/>
      <c:spPr>
        <a:noFill/>
        <a:ln w="0">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גיליון1!$B$1</c:f>
              <c:strCache>
                <c:ptCount val="1"/>
                <c:pt idx="0">
                  <c:v>מס' תאונות</c:v>
                </c:pt>
              </c:strCache>
            </c:strRef>
          </c:tx>
          <c:spPr>
            <a:solidFill>
              <a:schemeClr val="accent1"/>
            </a:solidFill>
            <a:ln>
              <a:noFill/>
            </a:ln>
            <a:effectLst/>
            <a:sp3d/>
          </c:spPr>
          <c:invertIfNegative val="0"/>
          <c:dLbls>
            <c:dLbl>
              <c:idx val="0"/>
              <c:tx>
                <c:rich>
                  <a:bodyPr/>
                  <a:lstStyle/>
                  <a:p>
                    <a:fld id="{9043CCC2-C428-4A46-B57E-57B6E6D91C91}" type="CELLRANGE">
                      <a:rPr lang="en-US"/>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6D30-473F-85E9-3EEA0897734F}"/>
                </c:ext>
              </c:extLst>
            </c:dLbl>
            <c:dLbl>
              <c:idx val="1"/>
              <c:tx>
                <c:rich>
                  <a:bodyPr/>
                  <a:lstStyle/>
                  <a:p>
                    <a:fld id="{663ABB28-E8C6-4744-9D50-E91BC62FDD0B}"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6D30-473F-85E9-3EEA0897734F}"/>
                </c:ext>
              </c:extLst>
            </c:dLbl>
            <c:dLbl>
              <c:idx val="2"/>
              <c:tx>
                <c:rich>
                  <a:bodyPr/>
                  <a:lstStyle/>
                  <a:p>
                    <a:fld id="{7F3AB5EF-8FF5-4850-AC60-A1BDD547C008}"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6D30-473F-85E9-3EEA0897734F}"/>
                </c:ext>
              </c:extLst>
            </c:dLbl>
            <c:dLbl>
              <c:idx val="3"/>
              <c:tx>
                <c:rich>
                  <a:bodyPr/>
                  <a:lstStyle/>
                  <a:p>
                    <a:fld id="{5A3755F2-9F7A-4D82-9D19-3DE2E769AB45}"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6D30-473F-85E9-3EEA0897734F}"/>
                </c:ext>
              </c:extLst>
            </c:dLbl>
            <c:dLbl>
              <c:idx val="4"/>
              <c:tx>
                <c:rich>
                  <a:bodyPr/>
                  <a:lstStyle/>
                  <a:p>
                    <a:fld id="{2A709A5A-161B-4A90-8132-32F4308A3B6F}"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6D30-473F-85E9-3EEA0897734F}"/>
                </c:ext>
              </c:extLst>
            </c:dLbl>
            <c:dLbl>
              <c:idx val="5"/>
              <c:tx>
                <c:rich>
                  <a:bodyPr/>
                  <a:lstStyle/>
                  <a:p>
                    <a:fld id="{79781AFC-8A4F-400A-B948-D8F2DFBEA2C4}"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6D30-473F-85E9-3EEA0897734F}"/>
                </c:ext>
              </c:extLst>
            </c:dLbl>
            <c:dLbl>
              <c:idx val="6"/>
              <c:tx>
                <c:rich>
                  <a:bodyPr/>
                  <a:lstStyle/>
                  <a:p>
                    <a:fld id="{3B2B704E-55AF-4C8A-AD2A-C9358123D798}"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6D30-473F-85E9-3EEA0897734F}"/>
                </c:ext>
              </c:extLst>
            </c:dLbl>
            <c:dLbl>
              <c:idx val="7"/>
              <c:tx>
                <c:rich>
                  <a:bodyPr/>
                  <a:lstStyle/>
                  <a:p>
                    <a:fld id="{F41E0015-01F6-4050-96FD-3FFE332CDFAC}"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6D30-473F-85E9-3EEA0897734F}"/>
                </c:ext>
              </c:extLst>
            </c:dLbl>
            <c:dLbl>
              <c:idx val="8"/>
              <c:tx>
                <c:rich>
                  <a:bodyPr/>
                  <a:lstStyle/>
                  <a:p>
                    <a:fld id="{858A21A3-FAC2-45CB-910F-0372892A9A72}"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6D30-473F-85E9-3EEA0897734F}"/>
                </c:ext>
              </c:extLst>
            </c:dLbl>
            <c:dLbl>
              <c:idx val="9"/>
              <c:tx>
                <c:rich>
                  <a:bodyPr/>
                  <a:lstStyle/>
                  <a:p>
                    <a:fld id="{BA45DFD8-300F-4B98-A4A3-5A3504525DB9}"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6D30-473F-85E9-3EEA0897734F}"/>
                </c:ext>
              </c:extLst>
            </c:dLbl>
            <c:dLbl>
              <c:idx val="10"/>
              <c:tx>
                <c:rich>
                  <a:bodyPr/>
                  <a:lstStyle/>
                  <a:p>
                    <a:fld id="{EDA2C117-B6B1-4953-B000-35A8E23F0A0D}"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6D30-473F-85E9-3EEA0897734F}"/>
                </c:ext>
              </c:extLst>
            </c:dLbl>
            <c:dLbl>
              <c:idx val="11"/>
              <c:tx>
                <c:rich>
                  <a:bodyPr/>
                  <a:lstStyle/>
                  <a:p>
                    <a:fld id="{2A30258F-5F0F-45B1-BCF2-D501D02D7B8B}"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6D30-473F-85E9-3EEA0897734F}"/>
                </c:ext>
              </c:extLst>
            </c:dLbl>
            <c:dLbl>
              <c:idx val="12"/>
              <c:tx>
                <c:rich>
                  <a:bodyPr/>
                  <a:lstStyle/>
                  <a:p>
                    <a:fld id="{3195BBFA-304A-428F-9756-D121CAB1B9A7}"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6D30-473F-85E9-3EEA0897734F}"/>
                </c:ext>
              </c:extLst>
            </c:dLbl>
            <c:dLbl>
              <c:idx val="13"/>
              <c:tx>
                <c:rich>
                  <a:bodyPr/>
                  <a:lstStyle/>
                  <a:p>
                    <a:fld id="{DD3BE535-C4E1-4386-AB7F-18CE92DDFEB8}"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6D30-473F-85E9-3EEA0897734F}"/>
                </c:ext>
              </c:extLst>
            </c:dLbl>
            <c:dLbl>
              <c:idx val="14"/>
              <c:tx>
                <c:rich>
                  <a:bodyPr/>
                  <a:lstStyle/>
                  <a:p>
                    <a:fld id="{0DE335D5-62FA-4A9F-A61C-4E12956D50C3}"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6D30-473F-85E9-3EEA0897734F}"/>
                </c:ext>
              </c:extLst>
            </c:dLbl>
            <c:dLbl>
              <c:idx val="15"/>
              <c:tx>
                <c:rich>
                  <a:bodyPr/>
                  <a:lstStyle/>
                  <a:p>
                    <a:fld id="{96CC206C-AAA5-466A-B417-4AD83720223E}"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6D30-473F-85E9-3EEA0897734F}"/>
                </c:ext>
              </c:extLst>
            </c:dLbl>
            <c:dLbl>
              <c:idx val="16"/>
              <c:tx>
                <c:rich>
                  <a:bodyPr/>
                  <a:lstStyle/>
                  <a:p>
                    <a:fld id="{38E0CD0A-A2F0-495D-9EDD-CD9927C1E034}"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6D30-473F-85E9-3EEA0897734F}"/>
                </c:ext>
              </c:extLst>
            </c:dLbl>
            <c:dLbl>
              <c:idx val="17"/>
              <c:tx>
                <c:rich>
                  <a:bodyPr/>
                  <a:lstStyle/>
                  <a:p>
                    <a:fld id="{D84284ED-3088-4B05-8589-BB8A7FA98465}"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6D30-473F-85E9-3EEA0897734F}"/>
                </c:ext>
              </c:extLst>
            </c:dLbl>
            <c:dLbl>
              <c:idx val="18"/>
              <c:tx>
                <c:rich>
                  <a:bodyPr/>
                  <a:lstStyle/>
                  <a:p>
                    <a:fld id="{20FD50B8-E36D-4D23-ACD9-10733C5C2BBC}"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6D30-473F-85E9-3EEA0897734F}"/>
                </c:ext>
              </c:extLst>
            </c:dLbl>
            <c:dLbl>
              <c:idx val="19"/>
              <c:tx>
                <c:rich>
                  <a:bodyPr/>
                  <a:lstStyle/>
                  <a:p>
                    <a:fld id="{F3429F93-7FC2-47D8-8836-93E03662476C}"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6D30-473F-85E9-3EEA0897734F}"/>
                </c:ext>
              </c:extLst>
            </c:dLbl>
            <c:dLbl>
              <c:idx val="20"/>
              <c:tx>
                <c:rich>
                  <a:bodyPr/>
                  <a:lstStyle/>
                  <a:p>
                    <a:fld id="{93287F31-EDA4-479B-A43D-321AC68DAEE1}"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6D30-473F-85E9-3EEA0897734F}"/>
                </c:ext>
              </c:extLst>
            </c:dLbl>
            <c:dLbl>
              <c:idx val="21"/>
              <c:tx>
                <c:rich>
                  <a:bodyPr/>
                  <a:lstStyle/>
                  <a:p>
                    <a:fld id="{C94B1BC9-884A-49BD-BAA0-1966E9AAA762}"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6D30-473F-85E9-3EEA0897734F}"/>
                </c:ext>
              </c:extLst>
            </c:dLbl>
            <c:dLbl>
              <c:idx val="22"/>
              <c:tx>
                <c:rich>
                  <a:bodyPr/>
                  <a:lstStyle/>
                  <a:p>
                    <a:fld id="{11C0A509-4EA4-468A-A1B1-DE2F7CABF09A}"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6D30-473F-85E9-3EEA0897734F}"/>
                </c:ext>
              </c:extLst>
            </c:dLbl>
            <c:dLbl>
              <c:idx val="23"/>
              <c:tx>
                <c:rich>
                  <a:bodyPr/>
                  <a:lstStyle/>
                  <a:p>
                    <a:fld id="{FECD822E-D6DB-4B1C-8C31-A76E8A26FFFB}" type="CELLRANGE">
                      <a:rPr lang="he-IL"/>
                      <a:pPr/>
                      <a:t>[CELLRANGE]</a:t>
                    </a:fld>
                    <a:endParaRPr lang="he-IL"/>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6D30-473F-85E9-3EEA0897734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גיליון1!$A$2:$A$25</c:f>
              <c:strCache>
                <c:ptCount val="24"/>
                <c:pt idx="0">
                  <c:v>15:00-15:59</c:v>
                </c:pt>
                <c:pt idx="1">
                  <c:v>17:00-17:59</c:v>
                </c:pt>
                <c:pt idx="2">
                  <c:v>14:00-14:59</c:v>
                </c:pt>
                <c:pt idx="3">
                  <c:v>16:00-16:59</c:v>
                </c:pt>
                <c:pt idx="4">
                  <c:v>13:00-13:59</c:v>
                </c:pt>
                <c:pt idx="5">
                  <c:v>18:00-18:59</c:v>
                </c:pt>
                <c:pt idx="6">
                  <c:v>12:00-12:59</c:v>
                </c:pt>
                <c:pt idx="7">
                  <c:v>10:00-10:59</c:v>
                </c:pt>
                <c:pt idx="8">
                  <c:v>19:00-19:59</c:v>
                </c:pt>
                <c:pt idx="9">
                  <c:v>11:00-11:59</c:v>
                </c:pt>
                <c:pt idx="10">
                  <c:v>20:00-20:59</c:v>
                </c:pt>
                <c:pt idx="11">
                  <c:v>08:00-08:59</c:v>
                </c:pt>
                <c:pt idx="12">
                  <c:v>07:00-07:59</c:v>
                </c:pt>
                <c:pt idx="13">
                  <c:v>22:00-22:59</c:v>
                </c:pt>
                <c:pt idx="14">
                  <c:v>21:00-21:59</c:v>
                </c:pt>
                <c:pt idx="15">
                  <c:v>09:00-09:59</c:v>
                </c:pt>
                <c:pt idx="16">
                  <c:v>23:00-23:59</c:v>
                </c:pt>
                <c:pt idx="17">
                  <c:v>06:00-06:59</c:v>
                </c:pt>
                <c:pt idx="18">
                  <c:v>00:00-00:59</c:v>
                </c:pt>
                <c:pt idx="19">
                  <c:v>05:00-05:59</c:v>
                </c:pt>
                <c:pt idx="20">
                  <c:v>01:00-01:59</c:v>
                </c:pt>
                <c:pt idx="21">
                  <c:v>02:00-02:59</c:v>
                </c:pt>
                <c:pt idx="22">
                  <c:v>03:00-03:59</c:v>
                </c:pt>
                <c:pt idx="23">
                  <c:v>04:00-04:59</c:v>
                </c:pt>
              </c:strCache>
            </c:strRef>
          </c:cat>
          <c:val>
            <c:numRef>
              <c:f>גיליון1!$B$2:$B$25</c:f>
              <c:numCache>
                <c:formatCode>General</c:formatCode>
                <c:ptCount val="24"/>
                <c:pt idx="0">
                  <c:v>188</c:v>
                </c:pt>
                <c:pt idx="1">
                  <c:v>177</c:v>
                </c:pt>
                <c:pt idx="2">
                  <c:v>172</c:v>
                </c:pt>
                <c:pt idx="3">
                  <c:v>170</c:v>
                </c:pt>
                <c:pt idx="4">
                  <c:v>168</c:v>
                </c:pt>
                <c:pt idx="5">
                  <c:v>166</c:v>
                </c:pt>
                <c:pt idx="6">
                  <c:v>153</c:v>
                </c:pt>
                <c:pt idx="7">
                  <c:v>132</c:v>
                </c:pt>
                <c:pt idx="8">
                  <c:v>132</c:v>
                </c:pt>
                <c:pt idx="9">
                  <c:v>131</c:v>
                </c:pt>
                <c:pt idx="10">
                  <c:v>129</c:v>
                </c:pt>
                <c:pt idx="11">
                  <c:v>123</c:v>
                </c:pt>
                <c:pt idx="12">
                  <c:v>118</c:v>
                </c:pt>
                <c:pt idx="13">
                  <c:v>112</c:v>
                </c:pt>
                <c:pt idx="14">
                  <c:v>106</c:v>
                </c:pt>
                <c:pt idx="15">
                  <c:v>101</c:v>
                </c:pt>
                <c:pt idx="16">
                  <c:v>92</c:v>
                </c:pt>
                <c:pt idx="17">
                  <c:v>70</c:v>
                </c:pt>
                <c:pt idx="18">
                  <c:v>66</c:v>
                </c:pt>
                <c:pt idx="19">
                  <c:v>63</c:v>
                </c:pt>
                <c:pt idx="20">
                  <c:v>44</c:v>
                </c:pt>
                <c:pt idx="21">
                  <c:v>42</c:v>
                </c:pt>
                <c:pt idx="22">
                  <c:v>32</c:v>
                </c:pt>
                <c:pt idx="23">
                  <c:v>25</c:v>
                </c:pt>
              </c:numCache>
            </c:numRef>
          </c:val>
          <c:extLst>
            <c:ext xmlns:c15="http://schemas.microsoft.com/office/drawing/2012/chart" uri="{02D57815-91ED-43cb-92C2-25804820EDAC}">
              <c15:datalabelsRange>
                <c15:f>גיליון1!$C$2:$C$25</c15:f>
                <c15:dlblRangeCache>
                  <c:ptCount val="24"/>
                  <c:pt idx="0">
                    <c:v>6.93%</c:v>
                  </c:pt>
                  <c:pt idx="1">
                    <c:v>6.53%</c:v>
                  </c:pt>
                  <c:pt idx="2">
                    <c:v>6.34%</c:v>
                  </c:pt>
                  <c:pt idx="3">
                    <c:v>6.27%</c:v>
                  </c:pt>
                  <c:pt idx="4">
                    <c:v>6.20%</c:v>
                  </c:pt>
                  <c:pt idx="5">
                    <c:v>6.12%</c:v>
                  </c:pt>
                  <c:pt idx="6">
                    <c:v>5.64%</c:v>
                  </c:pt>
                  <c:pt idx="7">
                    <c:v>4.87%</c:v>
                  </c:pt>
                  <c:pt idx="8">
                    <c:v>4.87%</c:v>
                  </c:pt>
                  <c:pt idx="9">
                    <c:v>4.83%</c:v>
                  </c:pt>
                  <c:pt idx="10">
                    <c:v>4.76%</c:v>
                  </c:pt>
                  <c:pt idx="11">
                    <c:v>4.54%</c:v>
                  </c:pt>
                  <c:pt idx="12">
                    <c:v>4.35%</c:v>
                  </c:pt>
                  <c:pt idx="13">
                    <c:v>4.13%</c:v>
                  </c:pt>
                  <c:pt idx="14">
                    <c:v>3.91%</c:v>
                  </c:pt>
                  <c:pt idx="15">
                    <c:v>3.72%</c:v>
                  </c:pt>
                  <c:pt idx="16">
                    <c:v>3.39%</c:v>
                  </c:pt>
                  <c:pt idx="17">
                    <c:v>2.58%</c:v>
                  </c:pt>
                  <c:pt idx="18">
                    <c:v>2.43%</c:v>
                  </c:pt>
                  <c:pt idx="19">
                    <c:v>2.32%</c:v>
                  </c:pt>
                  <c:pt idx="20">
                    <c:v>1.62%</c:v>
                  </c:pt>
                  <c:pt idx="21">
                    <c:v>1.55%</c:v>
                  </c:pt>
                  <c:pt idx="22">
                    <c:v>1.18%</c:v>
                  </c:pt>
                  <c:pt idx="23">
                    <c:v>0.92%</c:v>
                  </c:pt>
                </c15:dlblRangeCache>
              </c15:datalabelsRange>
            </c:ext>
            <c:ext xmlns:c16="http://schemas.microsoft.com/office/drawing/2014/chart" uri="{C3380CC4-5D6E-409C-BE32-E72D297353CC}">
              <c16:uniqueId val="{00000018-6D30-473F-85E9-3EEA0897734F}"/>
            </c:ext>
          </c:extLst>
        </c:ser>
        <c:dLbls>
          <c:showLegendKey val="0"/>
          <c:showVal val="0"/>
          <c:showCatName val="0"/>
          <c:showSerName val="0"/>
          <c:showPercent val="0"/>
          <c:showBubbleSize val="0"/>
        </c:dLbls>
        <c:gapWidth val="150"/>
        <c:shape val="box"/>
        <c:axId val="1226354688"/>
        <c:axId val="1226369088"/>
        <c:axId val="0"/>
      </c:bar3DChart>
      <c:catAx>
        <c:axId val="122635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26369088"/>
        <c:crosses val="autoZero"/>
        <c:auto val="1"/>
        <c:lblAlgn val="ctr"/>
        <c:lblOffset val="100"/>
        <c:tickLblSkip val="1"/>
        <c:noMultiLvlLbl val="0"/>
      </c:catAx>
      <c:valAx>
        <c:axId val="1226369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26354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he-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he-IL"/>
              <a:t>התפלגות התאונות ע"פ קבוצות</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he-IL"/>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גיליון1!$B$1</c:f>
              <c:strCache>
                <c:ptCount val="1"/>
                <c:pt idx="0">
                  <c:v>שעה ביום</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BC3-4C22-AD3E-345F83A86162}"/>
              </c:ext>
            </c:extLst>
          </c:dPt>
          <c:dPt>
            <c:idx val="1"/>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BC3-4C22-AD3E-345F83A86162}"/>
              </c:ext>
            </c:extLst>
          </c:dPt>
          <c:dPt>
            <c:idx val="2"/>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BC3-4C22-AD3E-345F83A86162}"/>
              </c:ext>
            </c:extLst>
          </c:dPt>
          <c:dPt>
            <c:idx val="3"/>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BC3-4C22-AD3E-345F83A8616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he-IL"/>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גיליון1!$A$2:$A$5</c:f>
              <c:strCache>
                <c:ptCount val="3"/>
                <c:pt idx="0">
                  <c:v>שעות השיא (12:00-19:00)</c:v>
                </c:pt>
                <c:pt idx="1">
                  <c:v>שעות שקטות (00:00 - 07:00)</c:v>
                </c:pt>
                <c:pt idx="2">
                  <c:v>שעות ביניים</c:v>
                </c:pt>
              </c:strCache>
            </c:strRef>
          </c:cat>
          <c:val>
            <c:numRef>
              <c:f>גיליון1!$B$2:$B$5</c:f>
              <c:numCache>
                <c:formatCode>General</c:formatCode>
                <c:ptCount val="4"/>
                <c:pt idx="0">
                  <c:v>44</c:v>
                </c:pt>
                <c:pt idx="1">
                  <c:v>10.1</c:v>
                </c:pt>
                <c:pt idx="2">
                  <c:v>45.9</c:v>
                </c:pt>
              </c:numCache>
            </c:numRef>
          </c:val>
          <c:extLst>
            <c:ext xmlns:c16="http://schemas.microsoft.com/office/drawing/2014/chart" uri="{C3380CC4-5D6E-409C-BE32-E72D297353CC}">
              <c16:uniqueId val="{00000000-4043-47A2-9CB6-A28D700A592E}"/>
            </c:ext>
          </c:extLst>
        </c:ser>
        <c:dLbls>
          <c:dLblPos val="ctr"/>
          <c:showLegendKey val="0"/>
          <c:showVal val="0"/>
          <c:showCatName val="0"/>
          <c:showSerName val="0"/>
          <c:showPercent val="1"/>
          <c:showBubbleSize val="0"/>
          <c:showLeaderLines val="1"/>
        </c:dLbls>
      </c:pie3DChart>
      <c:spPr>
        <a:noFill/>
        <a:ln>
          <a:noFill/>
        </a:ln>
        <a:effectLst/>
      </c:spPr>
    </c:plotArea>
    <c:legend>
      <c:legendPos val="r"/>
      <c:legendEntry>
        <c:idx val="3"/>
        <c:delete val="1"/>
      </c:legendEntry>
      <c:overlay val="0"/>
      <c:spPr>
        <a:solidFill>
          <a:schemeClr val="lt1">
            <a:lumMod val="95000"/>
            <a:alpha val="39000"/>
          </a:schemeClr>
        </a:solidFill>
        <a:ln>
          <a:noFill/>
        </a:ln>
        <a:effectLst/>
      </c:spPr>
      <c:txPr>
        <a:bodyPr rot="0" spcFirstLastPara="1" vertOverflow="ellipsis" vert="horz" wrap="square" anchor="b" anchorCtr="0"/>
        <a:lstStyle/>
        <a:p>
          <a:pPr>
            <a:defRPr sz="900" b="0" i="0" u="none" strike="noStrike" kern="1200" baseline="0">
              <a:solidFill>
                <a:schemeClr val="dk1">
                  <a:lumMod val="75000"/>
                  <a:lumOff val="2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b" anchorCtr="0"/>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6</Pages>
  <Words>1273</Words>
  <Characters>6369</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כהן</dc:creator>
  <cp:keywords/>
  <dc:description/>
  <cp:lastModifiedBy>דניאל כהן</cp:lastModifiedBy>
  <cp:revision>233</cp:revision>
  <dcterms:created xsi:type="dcterms:W3CDTF">2025-06-08T09:03:00Z</dcterms:created>
  <dcterms:modified xsi:type="dcterms:W3CDTF">2025-06-22T12:26:00Z</dcterms:modified>
</cp:coreProperties>
</file>