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desarrolló la mayoría de las funcionalidades planeadas en esta primera etapa, incluyendo además funciones del arriendo de vehículos.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lograron avances significativos en el desarrollo de las funcionalidades esenciales que aportan valor al usuario.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mantuvo una buena comunicación dentro del equipo, facilitando la colaboración y resolución de problemas.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No se logró completar la página de contacto y, en lugar de enfocarse en el diseño de la interfaz, se dedicó más tiempo a las funcionalidades de arriendo de vehículos.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:La falta de enfoque en el diseño de la interfaz puede afectar la experiencia del usuario final.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observó que la gestión del tiempo no se alineó con las prioridades establecidas.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establecerá un balance adecuado entre el desarrollo de funcionalidades y el diseño de la interfaz desde el inicio del sprint.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priorizará la creación de un plan de diseño que se integre con el desarrollo funcional.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:Se implementarán revisiones periódicas del progreso para asegurar que se cumplan los objetivos establecidos en la planificación.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ik/pEKPTlshCUsCgitNCqvwe/A==">CgMxLjAyCGguZ2pkZ3hzOAByITFDdWdKTWNCcTJRNTZaVUtLcE1TdmJVV0pRYmpfa1pKMw==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