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RentalCars;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RentalCars;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Estado_orden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estado_id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nombre_estado VARCHAR(50)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descripcion_estado VARCHAR(255)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User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user_id INT AUTO_INCREMENT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clerkId INT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apellido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email VARCHAR(100)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fecha_registro DATETIME DEFAULT CURRENT_TIMESTAMP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Tipo_auto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tipoauto_id INT AUTO_INCREMENT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hp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transmision VARCHAR(20)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motor VARCHAR(50)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pasajeros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tipo VARCHAR(50)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Auto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auto_id INT AUTO_INCREMENT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tipoauto_id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foto VARCHAR(255)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precioDia DECIMAL(10, 2)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publicado BOOLEAN DEFAULT TRUE,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creado DATETIME DEFAULT CURRENT_TIMESTAMP,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actualizado DATETIME DEFAULT CURRENT_TIMESTAMP ON UPDATE CURRENT_TIMESTAMP,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 (tipoauto_id) REFERENCES Tipo_auto(tipoauto_id),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FOREIGN KEY (user_id) REFERENCES User(user_id)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Orden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orden_id INT AUTO_INCREMENT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auto_id INT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estado_id INT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ordenInicio DATETIME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ordenFin DATETIME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montoTotal DECIMAL(10, 2)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creado DATETIME DEFAULT CURRENT_TIMESTAMP,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actualizado DATETIME DEFAULT CURRENT_TIMESTAMP ON UPDATE CURRENT_TIMESTAMP,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 (auto_id) REFERENCES Auto(auto_id),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 (user_id) REFERENCES User(user_id),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(estado_id) REFERENCES Estado_orden(estado_id)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Metodo_pago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metodopago_id INT AUTO_INCREMENT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nombre_metodopago VARCHAR(50)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descripcion_metodopago VARCHAR(255),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estado_metodopago BOOLEAN DEFAULT 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Pago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pago_id INT AUTO_INCREMENT PRIMARY KEY,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orden_id INT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metodopago_id INT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monto_pago DECIMAL(10, 2)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fecha_pago DATETIME DEFAULT CURRENT_TIMESTAMP,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 (orden_id) REFERENCES Orden(orden_id),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FOREIGN KEY (metodopago_id) REFERENCES Metodo_pago(metodopago_id)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