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3</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1/11/2024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10:00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Zoom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10:45</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sz w:val="22"/>
                <w:szCs w:val="22"/>
              </w:rPr>
            </w:pPr>
            <w:r w:rsidDel="00000000" w:rsidR="00000000" w:rsidRPr="00000000">
              <w:rPr>
                <w:b w:val="1"/>
                <w:color w:val="2e74b5"/>
                <w:rtl w:val="0"/>
              </w:rPr>
              <w:t xml:space="preserve">Presencial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Funcionalidades del Sprint 3</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José Silva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Daniel Contador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sz w:val="22"/>
                <w:szCs w:val="22"/>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Presentación de la planificación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rPr>
                <w:sz w:val="22"/>
                <w:szCs w:val="22"/>
              </w:rPr>
            </w:pPr>
            <w:r w:rsidDel="00000000" w:rsidR="00000000" w:rsidRPr="00000000">
              <w:rPr>
                <w:sz w:val="22"/>
                <w:szCs w:val="22"/>
                <w:rtl w:val="0"/>
              </w:rPr>
              <w:t xml:space="preserve">Presentación de los avances de la aplicación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Aceptación de las funcionalidades de sprint 3</w:t>
            </w:r>
          </w:p>
        </w:tc>
      </w:tr>
    </w:tbl>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4">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widowControl w:val="0"/>
              <w:ind w:left="360" w:firstLine="0"/>
              <w:jc w:val="both"/>
              <w:rPr>
                <w:sz w:val="22"/>
                <w:szCs w:val="22"/>
              </w:rPr>
            </w:pPr>
            <w:r w:rsidDel="00000000" w:rsidR="00000000" w:rsidRPr="00000000">
              <w:rPr>
                <w:rtl w:val="0"/>
              </w:rPr>
            </w:r>
          </w:p>
          <w:p w:rsidR="00000000" w:rsidDel="00000000" w:rsidP="00000000" w:rsidRDefault="00000000" w:rsidRPr="00000000" w14:paraId="00000036">
            <w:pPr>
              <w:widowControl w:val="0"/>
              <w:spacing w:after="240" w:before="240" w:lineRule="auto"/>
              <w:rPr>
                <w:b w:val="1"/>
                <w:sz w:val="22"/>
                <w:szCs w:val="22"/>
              </w:rPr>
            </w:pPr>
            <w:r w:rsidDel="00000000" w:rsidR="00000000" w:rsidRPr="00000000">
              <w:rPr>
                <w:b w:val="1"/>
                <w:sz w:val="22"/>
                <w:szCs w:val="22"/>
                <w:rtl w:val="0"/>
              </w:rPr>
              <w:t xml:space="preserve">Presentación de la planificación:</w:t>
            </w:r>
          </w:p>
          <w:p w:rsidR="00000000" w:rsidDel="00000000" w:rsidP="00000000" w:rsidRDefault="00000000" w:rsidRPr="00000000" w14:paraId="00000037">
            <w:pPr>
              <w:widowControl w:val="0"/>
              <w:spacing w:after="240" w:before="240" w:lineRule="auto"/>
              <w:rPr>
                <w:sz w:val="22"/>
                <w:szCs w:val="22"/>
              </w:rPr>
            </w:pPr>
            <w:r w:rsidDel="00000000" w:rsidR="00000000" w:rsidRPr="00000000">
              <w:rPr>
                <w:sz w:val="22"/>
                <w:szCs w:val="22"/>
                <w:rtl w:val="0"/>
              </w:rPr>
              <w:t xml:space="preserve">Se discutió la planificación del Sprint 3, destacando los objetivos a corto y largo plazo. Se revisaron las historias de usuario asignadas para este sprint, que incluyen la recuperación de contraseñas, el acceso de usuarios registrados a sus cuentas, y la gestión de usuarios por parte del administrador. Se establecieron fechas clave para las próximas etapas, con un enfoque particular en la implementación de las funcionalidades para la gestión de cuentas de usuario por parte del administrador y en mejorar la experiencia de recuperación de contraseñas.</w:t>
            </w:r>
          </w:p>
          <w:p w:rsidR="00000000" w:rsidDel="00000000" w:rsidP="00000000" w:rsidRDefault="00000000" w:rsidRPr="00000000" w14:paraId="00000038">
            <w:pPr>
              <w:widowControl w:val="0"/>
              <w:spacing w:after="240" w:before="240" w:lineRule="auto"/>
              <w:rPr>
                <w:b w:val="1"/>
                <w:sz w:val="22"/>
                <w:szCs w:val="22"/>
              </w:rPr>
            </w:pPr>
            <w:r w:rsidDel="00000000" w:rsidR="00000000" w:rsidRPr="00000000">
              <w:rPr>
                <w:b w:val="1"/>
                <w:sz w:val="22"/>
                <w:szCs w:val="22"/>
                <w:rtl w:val="0"/>
              </w:rPr>
              <w:t xml:space="preserve">Presentación de los avances de la aplicación:</w:t>
            </w:r>
          </w:p>
          <w:p w:rsidR="00000000" w:rsidDel="00000000" w:rsidP="00000000" w:rsidRDefault="00000000" w:rsidRPr="00000000" w14:paraId="00000039">
            <w:pPr>
              <w:widowControl w:val="0"/>
              <w:spacing w:after="240" w:before="240" w:lineRule="auto"/>
              <w:rPr>
                <w:sz w:val="22"/>
                <w:szCs w:val="22"/>
              </w:rPr>
            </w:pPr>
            <w:r w:rsidDel="00000000" w:rsidR="00000000" w:rsidRPr="00000000">
              <w:rPr>
                <w:sz w:val="22"/>
                <w:szCs w:val="22"/>
                <w:rtl w:val="0"/>
              </w:rPr>
              <w:t xml:space="preserve">Se presentaron los avances realizados hasta la fecha. Se mostró el progreso en las funcionalidades relacionadas con el acceso a cuentas de usuario y la visualización de reservas. Sin embargo, se mencionó que no se completó la funcionalidad para que el administrador pueda gestionar completamente las cuentas de otros usuarios, ya que faltaron algunas características adicionales para permitir una administración más detallada de las cuentas. El equipo está trabajando para agregar esas funcionalidades y finalizar la gestión de cuentas de usuarios.</w:t>
            </w:r>
          </w:p>
          <w:p w:rsidR="00000000" w:rsidDel="00000000" w:rsidP="00000000" w:rsidRDefault="00000000" w:rsidRPr="00000000" w14:paraId="0000003A">
            <w:pPr>
              <w:widowControl w:val="0"/>
              <w:spacing w:after="240" w:before="240" w:lineRule="auto"/>
              <w:rPr>
                <w:b w:val="1"/>
                <w:sz w:val="22"/>
                <w:szCs w:val="22"/>
              </w:rPr>
            </w:pPr>
            <w:r w:rsidDel="00000000" w:rsidR="00000000" w:rsidRPr="00000000">
              <w:rPr>
                <w:b w:val="1"/>
                <w:sz w:val="22"/>
                <w:szCs w:val="22"/>
                <w:rtl w:val="0"/>
              </w:rPr>
              <w:t xml:space="preserve">Aceptación de las funcionalidades del Sprint 3:</w:t>
            </w:r>
          </w:p>
          <w:p w:rsidR="00000000" w:rsidDel="00000000" w:rsidP="00000000" w:rsidRDefault="00000000" w:rsidRPr="00000000" w14:paraId="0000003B">
            <w:pPr>
              <w:widowControl w:val="0"/>
              <w:spacing w:after="240" w:before="240" w:lineRule="auto"/>
              <w:rPr>
                <w:sz w:val="22"/>
                <w:szCs w:val="22"/>
              </w:rPr>
            </w:pPr>
            <w:r w:rsidDel="00000000" w:rsidR="00000000" w:rsidRPr="00000000">
              <w:rPr>
                <w:sz w:val="22"/>
                <w:szCs w:val="22"/>
                <w:rtl w:val="0"/>
              </w:rPr>
              <w:t xml:space="preserve">Se realizó una revisión de las funcionalidades desarrolladas durante el Sprint 3. El equipo discutió y aprobó las funcionalidades implementadas, asegurando que cumplieran con los criterios de aceptación establecidos. Se acordó que, aunque la mayoría de las funciones se completaron satisfactoriamente, la funcionalidad para la gestión completa de cuentas de usuarios por parte del administrador requiere una mayor integración y ajustes. Por lo tanto, se priorizará esta tarea en el Sprint 3, junto con otras mejoras en la experiencia de usuario</w:t>
            </w:r>
          </w:p>
          <w:p w:rsidR="00000000" w:rsidDel="00000000" w:rsidP="00000000" w:rsidRDefault="00000000" w:rsidRPr="00000000" w14:paraId="0000003C">
            <w:pPr>
              <w:widowControl w:val="0"/>
              <w:spacing w:after="240" w:before="240" w:lineRule="auto"/>
              <w:ind w:left="0" w:firstLine="0"/>
              <w:rPr>
                <w:b w:val="1"/>
                <w:sz w:val="22"/>
                <w:szCs w:val="22"/>
              </w:rPr>
            </w:pPr>
            <w:r w:rsidDel="00000000" w:rsidR="00000000" w:rsidRPr="00000000">
              <w:rPr>
                <w:rtl w:val="0"/>
              </w:rPr>
            </w:r>
          </w:p>
          <w:p w:rsidR="00000000" w:rsidDel="00000000" w:rsidP="00000000" w:rsidRDefault="00000000" w:rsidRPr="00000000" w14:paraId="0000003D">
            <w:pPr>
              <w:widowControl w:val="0"/>
              <w:spacing w:after="0" w:before="240" w:lineRule="auto"/>
              <w:ind w:left="720" w:firstLine="0"/>
              <w:rPr>
                <w:b w:val="1"/>
                <w:sz w:val="22"/>
                <w:szCs w:val="22"/>
              </w:rPr>
            </w:pPr>
            <w:r w:rsidDel="00000000" w:rsidR="00000000" w:rsidRPr="00000000">
              <w:rPr>
                <w:rtl w:val="0"/>
              </w:rPr>
            </w:r>
          </w:p>
          <w:p w:rsidR="00000000" w:rsidDel="00000000" w:rsidP="00000000" w:rsidRDefault="00000000" w:rsidRPr="00000000" w14:paraId="0000003E">
            <w:pPr>
              <w:widowControl w:val="0"/>
              <w:ind w:left="0" w:firstLine="0"/>
              <w:jc w:val="both"/>
              <w:rPr>
                <w:b w:val="1"/>
                <w:sz w:val="22"/>
                <w:szCs w:val="22"/>
              </w:rPr>
            </w:pPr>
            <w:r w:rsidDel="00000000" w:rsidR="00000000" w:rsidRPr="00000000">
              <w:rPr>
                <w:rtl w:val="0"/>
              </w:rPr>
            </w:r>
          </w:p>
        </w:tc>
      </w:tr>
    </w:tbl>
    <w:p w:rsidR="00000000" w:rsidDel="00000000" w:rsidP="00000000" w:rsidRDefault="00000000" w:rsidRPr="00000000" w14:paraId="0000003F">
      <w:pPr>
        <w:ind w:firstLine="708"/>
        <w:jc w:val="both"/>
        <w:rPr>
          <w:color w:val="000000"/>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-499079</wp:posOffset>
          </wp:positionV>
          <wp:extent cx="2209800" cy="367030"/>
          <wp:effectExtent b="0" l="0" r="0" t="0"/>
          <wp:wrapSquare wrapText="bothSides" distB="0" distT="0" distL="114300" distR="114300"/>
          <wp:docPr id="2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5UVdlBDhKTaocX/QLryVk5MaZw==">CgMxLjA4AHIhMVZHaEVGZGVYaUcteFZ4UVptYmRPanZQbTl2U0NjaW81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